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6E4" w:rsidRPr="00C7727D" w:rsidRDefault="003B36E4" w:rsidP="00441E87">
      <w:pPr>
        <w:spacing w:line="240" w:lineRule="auto"/>
        <w:rPr>
          <w:rFonts w:ascii="Arial" w:hAnsi="Arial" w:cs="Arial"/>
          <w:b/>
          <w:bCs/>
          <w:szCs w:val="22"/>
        </w:rPr>
      </w:pPr>
    </w:p>
    <w:p w:rsidR="003B36E4" w:rsidRPr="00C7727D" w:rsidRDefault="003B36E4" w:rsidP="00441E87">
      <w:pPr>
        <w:spacing w:line="240" w:lineRule="auto"/>
        <w:rPr>
          <w:rFonts w:ascii="Arial" w:hAnsi="Arial" w:cs="Arial"/>
          <w:b/>
          <w:bCs/>
          <w:szCs w:val="22"/>
        </w:rPr>
      </w:pPr>
    </w:p>
    <w:p w:rsidR="003B36E4" w:rsidRPr="00C7727D" w:rsidRDefault="003B36E4" w:rsidP="00441E87">
      <w:pPr>
        <w:spacing w:line="240" w:lineRule="auto"/>
        <w:rPr>
          <w:rFonts w:ascii="Arial" w:hAnsi="Arial" w:cs="Arial"/>
          <w:b/>
          <w:bCs/>
          <w:szCs w:val="22"/>
        </w:rPr>
      </w:pPr>
    </w:p>
    <w:p w:rsidR="003B36E4" w:rsidRPr="00C7727D" w:rsidRDefault="003B36E4" w:rsidP="00441E87">
      <w:pPr>
        <w:spacing w:line="240" w:lineRule="auto"/>
        <w:rPr>
          <w:rFonts w:ascii="Arial" w:hAnsi="Arial" w:cs="Arial"/>
          <w:b/>
          <w:bCs/>
          <w:szCs w:val="22"/>
        </w:rPr>
      </w:pPr>
    </w:p>
    <w:p w:rsidR="003B36E4" w:rsidRDefault="003B36E4"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Pr="00C7727D" w:rsidRDefault="00C7727D" w:rsidP="00441E87">
      <w:pPr>
        <w:spacing w:line="240" w:lineRule="auto"/>
        <w:rPr>
          <w:rFonts w:ascii="Arial" w:hAnsi="Arial" w:cs="Arial"/>
          <w:b/>
          <w:bCs/>
          <w:szCs w:val="22"/>
        </w:rPr>
      </w:pPr>
    </w:p>
    <w:p w:rsidR="003B36E4" w:rsidRPr="00C7727D" w:rsidRDefault="003B36E4" w:rsidP="00441E87">
      <w:pPr>
        <w:spacing w:line="240" w:lineRule="auto"/>
        <w:rPr>
          <w:rFonts w:ascii="Arial" w:hAnsi="Arial" w:cs="Arial"/>
          <w:b/>
          <w:bCs/>
          <w:szCs w:val="22"/>
        </w:rPr>
      </w:pPr>
      <w:r w:rsidRPr="00C7727D">
        <w:rPr>
          <w:rFonts w:ascii="Arial" w:hAnsi="Arial" w:cs="Arial"/>
          <w:b/>
          <w:noProof/>
          <w:szCs w:val="22"/>
          <w:u w:val="single"/>
          <w:lang w:val="en-US"/>
        </w:rPr>
        <mc:AlternateContent>
          <mc:Choice Requires="wps">
            <w:drawing>
              <wp:anchor distT="0" distB="0" distL="114300" distR="114300" simplePos="0" relativeHeight="251659264" behindDoc="0" locked="0" layoutInCell="1" allowOverlap="1" wp14:anchorId="37F44F3A" wp14:editId="329044A7">
                <wp:simplePos x="0" y="0"/>
                <wp:positionH relativeFrom="margin">
                  <wp:posOffset>233045</wp:posOffset>
                </wp:positionH>
                <wp:positionV relativeFrom="paragraph">
                  <wp:posOffset>12065</wp:posOffset>
                </wp:positionV>
                <wp:extent cx="5796915" cy="926275"/>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5796915" cy="926275"/>
                        </a:xfrm>
                        <a:prstGeom prst="rect">
                          <a:avLst/>
                        </a:prstGeom>
                        <a:noFill/>
                        <a:ln w="6350">
                          <a:noFill/>
                        </a:ln>
                      </wps:spPr>
                      <wps:txbx>
                        <w:txbxContent>
                          <w:p w:rsidR="003B36E4" w:rsidRPr="00FB063E" w:rsidRDefault="003B36E4" w:rsidP="003B36E4">
                            <w:pPr>
                              <w:spacing w:line="240" w:lineRule="auto"/>
                              <w:jc w:val="center"/>
                              <w:rPr>
                                <w:b/>
                                <w:sz w:val="48"/>
                                <w:szCs w:val="48"/>
                              </w:rPr>
                            </w:pPr>
                            <w:r w:rsidRPr="00FB063E">
                              <w:rPr>
                                <w:b/>
                                <w:sz w:val="48"/>
                                <w:szCs w:val="48"/>
                              </w:rPr>
                              <w:t>POLÍTICA GENERAL DE SEGURIDAD DE LA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44F3A" id="_x0000_t202" coordsize="21600,21600" o:spt="202" path="m,l,21600r21600,l21600,xe">
                <v:stroke joinstyle="miter"/>
                <v:path gradientshapeok="t" o:connecttype="rect"/>
              </v:shapetype>
              <v:shape id="Text Box 7" o:spid="_x0000_s1026" type="#_x0000_t202" style="position:absolute;left:0;text-align:left;margin-left:18.35pt;margin-top:.95pt;width:456.45pt;height:7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" filled="f" stroked="f" strokeweight=".5pt">
                <v:textbox>
                  <w:txbxContent>
                    <w:p w:rsidR="003B36E4" w:rsidRPr="00FB063E" w:rsidRDefault="003B36E4" w:rsidP="003B36E4">
                      <w:pPr>
                        <w:spacing w:line="240" w:lineRule="auto"/>
                        <w:jc w:val="center"/>
                        <w:rPr>
                          <w:b/>
                          <w:sz w:val="48"/>
                          <w:szCs w:val="48"/>
                        </w:rPr>
                      </w:pPr>
                      <w:r w:rsidRPr="00FB063E">
                        <w:rPr>
                          <w:b/>
                          <w:sz w:val="48"/>
                          <w:szCs w:val="48"/>
                        </w:rPr>
                        <w:t>POLÍTICA GENERAL DE SEGURIDAD DE LA INFORMACIÓN</w:t>
                      </w:r>
                    </w:p>
                  </w:txbxContent>
                </v:textbox>
                <w10:wrap anchorx="margin"/>
              </v:shape>
            </w:pict>
          </mc:Fallback>
        </mc:AlternateContent>
      </w:r>
    </w:p>
    <w:p w:rsidR="003B36E4" w:rsidRPr="00C7727D" w:rsidRDefault="003B36E4" w:rsidP="00441E87">
      <w:pPr>
        <w:spacing w:line="240" w:lineRule="auto"/>
        <w:rPr>
          <w:rFonts w:ascii="Arial" w:hAnsi="Arial" w:cs="Arial"/>
          <w:b/>
          <w:bCs/>
          <w:szCs w:val="22"/>
        </w:rPr>
      </w:pPr>
    </w:p>
    <w:p w:rsidR="003B36E4" w:rsidRPr="00C7727D" w:rsidRDefault="003B36E4" w:rsidP="00441E87">
      <w:pPr>
        <w:spacing w:line="240" w:lineRule="auto"/>
        <w:rPr>
          <w:rFonts w:ascii="Arial" w:hAnsi="Arial" w:cs="Arial"/>
          <w:b/>
          <w:bCs/>
          <w:szCs w:val="22"/>
        </w:rPr>
      </w:pPr>
    </w:p>
    <w:p w:rsidR="003B36E4" w:rsidRPr="00C7727D" w:rsidRDefault="003B36E4" w:rsidP="00441E87">
      <w:pPr>
        <w:spacing w:line="240" w:lineRule="auto"/>
        <w:rPr>
          <w:rFonts w:ascii="Arial" w:hAnsi="Arial" w:cs="Arial"/>
          <w:b/>
          <w:bCs/>
          <w:szCs w:val="22"/>
        </w:rPr>
      </w:pPr>
    </w:p>
    <w:p w:rsidR="003B36E4" w:rsidRPr="00C7727D" w:rsidRDefault="003B36E4" w:rsidP="00441E87">
      <w:pPr>
        <w:spacing w:line="240" w:lineRule="auto"/>
        <w:rPr>
          <w:rFonts w:ascii="Arial" w:hAnsi="Arial" w:cs="Arial"/>
          <w:b/>
          <w:szCs w:val="22"/>
        </w:rPr>
      </w:pPr>
    </w:p>
    <w:p w:rsidR="003B36E4" w:rsidRPr="00C7727D" w:rsidRDefault="003B36E4" w:rsidP="00441E87">
      <w:pPr>
        <w:spacing w:line="240" w:lineRule="auto"/>
        <w:rPr>
          <w:rFonts w:ascii="Arial" w:hAnsi="Arial" w:cs="Arial"/>
          <w:b/>
          <w:szCs w:val="22"/>
        </w:rPr>
      </w:pPr>
    </w:p>
    <w:p w:rsidR="00C7727D" w:rsidRDefault="00C7727D" w:rsidP="002C5508">
      <w:pPr>
        <w:spacing w:line="240" w:lineRule="auto"/>
        <w:jc w:val="center"/>
        <w:rPr>
          <w:rFonts w:ascii="Arial" w:hAnsi="Arial" w:cs="Arial"/>
          <w:b/>
          <w:szCs w:val="22"/>
        </w:rPr>
      </w:pPr>
    </w:p>
    <w:p w:rsidR="00C7727D" w:rsidRDefault="00C7727D" w:rsidP="002C5508">
      <w:pPr>
        <w:spacing w:line="240" w:lineRule="auto"/>
        <w:jc w:val="center"/>
        <w:rPr>
          <w:rFonts w:ascii="Arial" w:hAnsi="Arial" w:cs="Arial"/>
          <w:b/>
          <w:szCs w:val="22"/>
        </w:rPr>
      </w:pPr>
    </w:p>
    <w:p w:rsidR="00C7727D" w:rsidRDefault="00C7727D" w:rsidP="002C5508">
      <w:pPr>
        <w:spacing w:line="240" w:lineRule="auto"/>
        <w:jc w:val="center"/>
        <w:rPr>
          <w:rFonts w:ascii="Arial" w:hAnsi="Arial" w:cs="Arial"/>
          <w:b/>
          <w:szCs w:val="22"/>
        </w:rPr>
      </w:pPr>
    </w:p>
    <w:p w:rsidR="00C7727D" w:rsidRDefault="00C7727D" w:rsidP="002C5508">
      <w:pPr>
        <w:spacing w:line="240" w:lineRule="auto"/>
        <w:jc w:val="center"/>
        <w:rPr>
          <w:rFonts w:ascii="Arial" w:hAnsi="Arial" w:cs="Arial"/>
          <w:b/>
          <w:szCs w:val="22"/>
        </w:rPr>
      </w:pPr>
    </w:p>
    <w:p w:rsidR="003B36E4" w:rsidRPr="00C7727D" w:rsidRDefault="003B36E4" w:rsidP="002C5508">
      <w:pPr>
        <w:spacing w:line="240" w:lineRule="auto"/>
        <w:jc w:val="center"/>
        <w:rPr>
          <w:rFonts w:ascii="Arial" w:hAnsi="Arial" w:cs="Arial"/>
          <w:b/>
          <w:sz w:val="32"/>
          <w:szCs w:val="22"/>
        </w:rPr>
      </w:pPr>
      <w:r w:rsidRPr="00C7727D">
        <w:rPr>
          <w:rFonts w:ascii="Arial" w:hAnsi="Arial" w:cs="Arial"/>
          <w:b/>
          <w:sz w:val="32"/>
          <w:szCs w:val="22"/>
        </w:rPr>
        <w:t>INSTITUITO DE PATRIMONIO Y CULTURA DE CARTAGENA</w:t>
      </w:r>
    </w:p>
    <w:p w:rsidR="003B36E4" w:rsidRPr="00C7727D" w:rsidRDefault="003B36E4" w:rsidP="00441E87">
      <w:pPr>
        <w:spacing w:line="240" w:lineRule="auto"/>
        <w:rPr>
          <w:rFonts w:ascii="Arial" w:hAnsi="Arial" w:cs="Arial"/>
          <w:b/>
          <w:szCs w:val="22"/>
        </w:rPr>
      </w:pPr>
    </w:p>
    <w:p w:rsidR="003B36E4" w:rsidRPr="00C7727D" w:rsidRDefault="003B36E4" w:rsidP="00441E87">
      <w:pPr>
        <w:spacing w:line="240" w:lineRule="auto"/>
        <w:rPr>
          <w:rFonts w:ascii="Arial" w:hAnsi="Arial" w:cs="Arial"/>
          <w:b/>
          <w:szCs w:val="22"/>
        </w:rPr>
      </w:pPr>
    </w:p>
    <w:p w:rsidR="003B36E4" w:rsidRPr="00C7727D" w:rsidRDefault="003B36E4" w:rsidP="00441E87">
      <w:pPr>
        <w:spacing w:line="240" w:lineRule="auto"/>
        <w:rPr>
          <w:rFonts w:ascii="Arial" w:hAnsi="Arial" w:cs="Arial"/>
          <w:b/>
          <w:szCs w:val="22"/>
        </w:rPr>
      </w:pPr>
    </w:p>
    <w:p w:rsidR="003B36E4" w:rsidRPr="00C7727D" w:rsidRDefault="003B36E4" w:rsidP="00441E87">
      <w:pPr>
        <w:spacing w:line="240" w:lineRule="auto"/>
        <w:rPr>
          <w:rFonts w:ascii="Arial" w:hAnsi="Arial" w:cs="Arial"/>
          <w:b/>
          <w:szCs w:val="22"/>
        </w:rPr>
      </w:pPr>
    </w:p>
    <w:p w:rsidR="003B36E4" w:rsidRPr="00C7727D" w:rsidRDefault="003B36E4" w:rsidP="00441E87">
      <w:pPr>
        <w:spacing w:line="240" w:lineRule="auto"/>
        <w:rPr>
          <w:rFonts w:ascii="Arial" w:hAnsi="Arial" w:cs="Arial"/>
          <w:b/>
          <w:szCs w:val="22"/>
        </w:rPr>
      </w:pPr>
    </w:p>
    <w:p w:rsidR="003B36E4" w:rsidRPr="00C7727D" w:rsidRDefault="003B36E4" w:rsidP="00441E87">
      <w:pPr>
        <w:spacing w:line="240" w:lineRule="auto"/>
        <w:rPr>
          <w:rFonts w:ascii="Arial" w:hAnsi="Arial" w:cs="Arial"/>
          <w:b/>
          <w:szCs w:val="22"/>
        </w:rPr>
      </w:pPr>
    </w:p>
    <w:p w:rsidR="003B36E4" w:rsidRPr="00C7727D" w:rsidRDefault="003B36E4" w:rsidP="00441E87">
      <w:pPr>
        <w:spacing w:line="240" w:lineRule="auto"/>
        <w:rPr>
          <w:rFonts w:ascii="Arial" w:hAnsi="Arial" w:cs="Arial"/>
          <w:b/>
          <w:szCs w:val="22"/>
        </w:rPr>
      </w:pPr>
    </w:p>
    <w:p w:rsidR="003B36E4" w:rsidRPr="00C7727D" w:rsidRDefault="003B36E4" w:rsidP="002C5508">
      <w:pPr>
        <w:spacing w:line="240" w:lineRule="auto"/>
        <w:jc w:val="center"/>
        <w:rPr>
          <w:rFonts w:ascii="Arial" w:hAnsi="Arial" w:cs="Arial"/>
          <w:b/>
          <w:szCs w:val="22"/>
        </w:rPr>
      </w:pPr>
      <w:r w:rsidRPr="00C7727D">
        <w:rPr>
          <w:rFonts w:ascii="Arial" w:hAnsi="Arial" w:cs="Arial"/>
          <w:b/>
          <w:sz w:val="32"/>
          <w:szCs w:val="22"/>
        </w:rPr>
        <w:t>2021</w:t>
      </w:r>
    </w:p>
    <w:p w:rsidR="003B36E4" w:rsidRPr="00C7727D" w:rsidRDefault="003B36E4" w:rsidP="00441E87">
      <w:pPr>
        <w:spacing w:line="240" w:lineRule="auto"/>
        <w:rPr>
          <w:rFonts w:ascii="Arial" w:hAnsi="Arial" w:cs="Arial"/>
          <w:b/>
          <w:bCs/>
          <w:szCs w:val="22"/>
        </w:rPr>
      </w:pPr>
    </w:p>
    <w:p w:rsidR="003B36E4" w:rsidRPr="00C7727D" w:rsidRDefault="003B36E4" w:rsidP="00441E87">
      <w:pPr>
        <w:spacing w:line="240" w:lineRule="auto"/>
        <w:rPr>
          <w:rFonts w:ascii="Arial" w:hAnsi="Arial" w:cs="Arial"/>
          <w:b/>
          <w:bCs/>
          <w:szCs w:val="22"/>
        </w:rPr>
      </w:pPr>
    </w:p>
    <w:p w:rsidR="003B36E4" w:rsidRDefault="003B36E4"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Default="00C7727D" w:rsidP="00441E87">
      <w:pPr>
        <w:spacing w:line="240" w:lineRule="auto"/>
        <w:rPr>
          <w:rFonts w:ascii="Arial" w:hAnsi="Arial" w:cs="Arial"/>
          <w:b/>
          <w:bCs/>
          <w:szCs w:val="22"/>
        </w:rPr>
      </w:pPr>
    </w:p>
    <w:p w:rsidR="00C7727D" w:rsidRPr="00C7727D" w:rsidRDefault="00C7727D" w:rsidP="00441E87">
      <w:pPr>
        <w:spacing w:line="240" w:lineRule="auto"/>
        <w:rPr>
          <w:rFonts w:ascii="Arial" w:hAnsi="Arial" w:cs="Arial"/>
          <w:b/>
          <w:bCs/>
          <w:szCs w:val="22"/>
        </w:rPr>
      </w:pPr>
    </w:p>
    <w:p w:rsidR="003B36E4" w:rsidRPr="00C7727D" w:rsidRDefault="003B36E4" w:rsidP="00441E87">
      <w:pPr>
        <w:spacing w:line="240" w:lineRule="auto"/>
        <w:rPr>
          <w:rFonts w:ascii="Arial" w:hAnsi="Arial" w:cs="Arial"/>
          <w:b/>
          <w:bCs/>
          <w:szCs w:val="22"/>
        </w:rPr>
      </w:pPr>
    </w:p>
    <w:p w:rsidR="003B36E4" w:rsidRPr="00C7727D" w:rsidRDefault="003B36E4" w:rsidP="00441E87">
      <w:pPr>
        <w:spacing w:line="276" w:lineRule="auto"/>
        <w:rPr>
          <w:rFonts w:ascii="Arial" w:hAnsi="Arial" w:cs="Arial"/>
          <w:szCs w:val="22"/>
        </w:rPr>
      </w:pPr>
      <w:r w:rsidRPr="00C7727D">
        <w:rPr>
          <w:rFonts w:ascii="Arial" w:hAnsi="Arial" w:cs="Arial"/>
          <w:b/>
          <w:szCs w:val="22"/>
        </w:rPr>
        <w:t>TABLA DE CONTENIDO</w:t>
      </w:r>
    </w:p>
    <w:sdt>
      <w:sdtPr>
        <w:rPr>
          <w:rFonts w:ascii="Arial" w:eastAsiaTheme="minorHAnsi" w:hAnsi="Arial" w:cs="Arial"/>
          <w:color w:val="auto"/>
          <w:sz w:val="22"/>
          <w:szCs w:val="22"/>
          <w:lang w:val="es-ES" w:eastAsia="en-US"/>
        </w:rPr>
        <w:id w:val="1098218066"/>
        <w:docPartObj>
          <w:docPartGallery w:val="Table of Contents"/>
          <w:docPartUnique/>
        </w:docPartObj>
      </w:sdtPr>
      <w:sdtEndPr>
        <w:rPr>
          <w:b/>
          <w:bCs/>
        </w:rPr>
      </w:sdtEndPr>
      <w:sdtContent>
        <w:p w:rsidR="003B36E4" w:rsidRPr="00C7727D" w:rsidRDefault="003B36E4" w:rsidP="00441E87">
          <w:pPr>
            <w:pStyle w:val="TtuloTDC"/>
            <w:jc w:val="both"/>
            <w:rPr>
              <w:rFonts w:ascii="Arial" w:hAnsi="Arial" w:cs="Arial"/>
              <w:color w:val="auto"/>
              <w:sz w:val="22"/>
              <w:szCs w:val="22"/>
            </w:rPr>
          </w:pPr>
        </w:p>
        <w:p w:rsidR="003B36E4" w:rsidRPr="00C7727D" w:rsidRDefault="003B36E4" w:rsidP="00441E87">
          <w:pPr>
            <w:pStyle w:val="TDC2"/>
            <w:tabs>
              <w:tab w:val="left" w:pos="660"/>
              <w:tab w:val="right" w:leader="dot" w:pos="9350"/>
            </w:tabs>
            <w:rPr>
              <w:rFonts w:ascii="Arial" w:eastAsiaTheme="minorEastAsia" w:hAnsi="Arial" w:cs="Arial"/>
              <w:noProof/>
              <w:szCs w:val="22"/>
              <w:lang w:val="es-CO" w:eastAsia="es-CO"/>
            </w:rPr>
          </w:pPr>
          <w:r w:rsidRPr="00C7727D">
            <w:rPr>
              <w:rFonts w:ascii="Arial" w:hAnsi="Arial" w:cs="Arial"/>
              <w:szCs w:val="22"/>
            </w:rPr>
            <w:fldChar w:fldCharType="begin"/>
          </w:r>
          <w:r w:rsidRPr="00C7727D">
            <w:rPr>
              <w:rFonts w:ascii="Arial" w:hAnsi="Arial" w:cs="Arial"/>
              <w:szCs w:val="22"/>
            </w:rPr>
            <w:instrText xml:space="preserve"> TOC \o "1-3" \h \z \u </w:instrText>
          </w:r>
          <w:r w:rsidRPr="00C7727D">
            <w:rPr>
              <w:rFonts w:ascii="Arial" w:hAnsi="Arial" w:cs="Arial"/>
              <w:szCs w:val="22"/>
            </w:rPr>
            <w:fldChar w:fldCharType="separate"/>
          </w:r>
          <w:hyperlink w:anchor="_Toc76056685" w:history="1">
            <w:r w:rsidRPr="00C7727D">
              <w:rPr>
                <w:rStyle w:val="Hipervnculo"/>
                <w:rFonts w:ascii="Arial" w:hAnsi="Arial" w:cs="Arial"/>
                <w:noProof/>
                <w:color w:val="auto"/>
                <w:szCs w:val="22"/>
              </w:rPr>
              <w:t>1.</w:t>
            </w:r>
            <w:r w:rsidRPr="00C7727D">
              <w:rPr>
                <w:rFonts w:ascii="Arial" w:eastAsiaTheme="minorEastAsia" w:hAnsi="Arial" w:cs="Arial"/>
                <w:noProof/>
                <w:szCs w:val="22"/>
                <w:lang w:val="es-CO" w:eastAsia="es-CO"/>
              </w:rPr>
              <w:tab/>
            </w:r>
            <w:r w:rsidRPr="00C7727D">
              <w:rPr>
                <w:rStyle w:val="Hipervnculo"/>
                <w:rFonts w:ascii="Arial" w:hAnsi="Arial" w:cs="Arial"/>
                <w:noProof/>
                <w:color w:val="auto"/>
                <w:szCs w:val="22"/>
              </w:rPr>
              <w:t>OBJETIVO</w:t>
            </w:r>
            <w:r w:rsidRPr="00C7727D">
              <w:rPr>
                <w:rFonts w:ascii="Arial" w:hAnsi="Arial" w:cs="Arial"/>
                <w:noProof/>
                <w:webHidden/>
                <w:szCs w:val="22"/>
              </w:rPr>
              <w:tab/>
            </w:r>
            <w:r w:rsidRPr="00C7727D">
              <w:rPr>
                <w:rFonts w:ascii="Arial" w:hAnsi="Arial" w:cs="Arial"/>
                <w:noProof/>
                <w:webHidden/>
                <w:szCs w:val="22"/>
              </w:rPr>
              <w:fldChar w:fldCharType="begin"/>
            </w:r>
            <w:r w:rsidRPr="00C7727D">
              <w:rPr>
                <w:rFonts w:ascii="Arial" w:hAnsi="Arial" w:cs="Arial"/>
                <w:noProof/>
                <w:webHidden/>
                <w:szCs w:val="22"/>
              </w:rPr>
              <w:instrText xml:space="preserve"> PAGEREF _Toc76056685 \h </w:instrText>
            </w:r>
            <w:r w:rsidRPr="00C7727D">
              <w:rPr>
                <w:rFonts w:ascii="Arial" w:hAnsi="Arial" w:cs="Arial"/>
                <w:noProof/>
                <w:webHidden/>
                <w:szCs w:val="22"/>
              </w:rPr>
            </w:r>
            <w:r w:rsidRPr="00C7727D">
              <w:rPr>
                <w:rFonts w:ascii="Arial" w:hAnsi="Arial" w:cs="Arial"/>
                <w:noProof/>
                <w:webHidden/>
                <w:szCs w:val="22"/>
              </w:rPr>
              <w:fldChar w:fldCharType="separate"/>
            </w:r>
            <w:r w:rsidRPr="00C7727D">
              <w:rPr>
                <w:rFonts w:ascii="Arial" w:hAnsi="Arial" w:cs="Arial"/>
                <w:noProof/>
                <w:webHidden/>
                <w:szCs w:val="22"/>
              </w:rPr>
              <w:t>4</w:t>
            </w:r>
            <w:r w:rsidRPr="00C7727D">
              <w:rPr>
                <w:rFonts w:ascii="Arial" w:hAnsi="Arial" w:cs="Arial"/>
                <w:noProof/>
                <w:webHidden/>
                <w:szCs w:val="22"/>
              </w:rPr>
              <w:fldChar w:fldCharType="end"/>
            </w:r>
          </w:hyperlink>
        </w:p>
        <w:p w:rsidR="003B36E4" w:rsidRPr="00C7727D" w:rsidRDefault="005936FE" w:rsidP="00441E87">
          <w:pPr>
            <w:pStyle w:val="TDC2"/>
            <w:tabs>
              <w:tab w:val="left" w:pos="660"/>
              <w:tab w:val="right" w:leader="dot" w:pos="9350"/>
            </w:tabs>
            <w:rPr>
              <w:rFonts w:ascii="Arial" w:eastAsiaTheme="minorEastAsia" w:hAnsi="Arial" w:cs="Arial"/>
              <w:noProof/>
              <w:szCs w:val="22"/>
              <w:lang w:val="es-CO" w:eastAsia="es-CO"/>
            </w:rPr>
          </w:pPr>
          <w:hyperlink w:anchor="_Toc76056686" w:history="1">
            <w:r w:rsidR="003B36E4" w:rsidRPr="00C7727D">
              <w:rPr>
                <w:rStyle w:val="Hipervnculo"/>
                <w:rFonts w:ascii="Arial" w:hAnsi="Arial" w:cs="Arial"/>
                <w:noProof/>
                <w:color w:val="auto"/>
                <w:szCs w:val="22"/>
              </w:rPr>
              <w:t>2.</w:t>
            </w:r>
            <w:r w:rsidR="003B36E4" w:rsidRPr="00C7727D">
              <w:rPr>
                <w:rFonts w:ascii="Arial" w:eastAsiaTheme="minorEastAsia" w:hAnsi="Arial" w:cs="Arial"/>
                <w:noProof/>
                <w:szCs w:val="22"/>
                <w:lang w:val="es-CO" w:eastAsia="es-CO"/>
              </w:rPr>
              <w:tab/>
            </w:r>
            <w:r w:rsidR="003B36E4" w:rsidRPr="00C7727D">
              <w:rPr>
                <w:rStyle w:val="Hipervnculo"/>
                <w:rFonts w:ascii="Arial" w:hAnsi="Arial" w:cs="Arial"/>
                <w:noProof/>
                <w:color w:val="auto"/>
                <w:szCs w:val="22"/>
              </w:rPr>
              <w:t>DEFINICIONES/GLOSARIO</w:t>
            </w:r>
            <w:r w:rsidR="003B36E4" w:rsidRPr="00C7727D">
              <w:rPr>
                <w:rFonts w:ascii="Arial" w:hAnsi="Arial" w:cs="Arial"/>
                <w:noProof/>
                <w:webHidden/>
                <w:szCs w:val="22"/>
              </w:rPr>
              <w:tab/>
            </w:r>
            <w:r w:rsidR="003B36E4" w:rsidRPr="00C7727D">
              <w:rPr>
                <w:rFonts w:ascii="Arial" w:hAnsi="Arial" w:cs="Arial"/>
                <w:noProof/>
                <w:webHidden/>
                <w:szCs w:val="22"/>
              </w:rPr>
              <w:fldChar w:fldCharType="begin"/>
            </w:r>
            <w:r w:rsidR="003B36E4" w:rsidRPr="00C7727D">
              <w:rPr>
                <w:rFonts w:ascii="Arial" w:hAnsi="Arial" w:cs="Arial"/>
                <w:noProof/>
                <w:webHidden/>
                <w:szCs w:val="22"/>
              </w:rPr>
              <w:instrText xml:space="preserve"> PAGEREF _Toc76056686 \h </w:instrText>
            </w:r>
            <w:r w:rsidR="003B36E4" w:rsidRPr="00C7727D">
              <w:rPr>
                <w:rFonts w:ascii="Arial" w:hAnsi="Arial" w:cs="Arial"/>
                <w:noProof/>
                <w:webHidden/>
                <w:szCs w:val="22"/>
              </w:rPr>
            </w:r>
            <w:r w:rsidR="003B36E4" w:rsidRPr="00C7727D">
              <w:rPr>
                <w:rFonts w:ascii="Arial" w:hAnsi="Arial" w:cs="Arial"/>
                <w:noProof/>
                <w:webHidden/>
                <w:szCs w:val="22"/>
              </w:rPr>
              <w:fldChar w:fldCharType="separate"/>
            </w:r>
            <w:r w:rsidR="003B36E4" w:rsidRPr="00C7727D">
              <w:rPr>
                <w:rFonts w:ascii="Arial" w:hAnsi="Arial" w:cs="Arial"/>
                <w:noProof/>
                <w:webHidden/>
                <w:szCs w:val="22"/>
              </w:rPr>
              <w:t>4</w:t>
            </w:r>
            <w:r w:rsidR="003B36E4" w:rsidRPr="00C7727D">
              <w:rPr>
                <w:rFonts w:ascii="Arial" w:hAnsi="Arial" w:cs="Arial"/>
                <w:noProof/>
                <w:webHidden/>
                <w:szCs w:val="22"/>
              </w:rPr>
              <w:fldChar w:fldCharType="end"/>
            </w:r>
          </w:hyperlink>
        </w:p>
        <w:p w:rsidR="003B36E4" w:rsidRPr="00C7727D" w:rsidRDefault="005936FE" w:rsidP="00441E87">
          <w:pPr>
            <w:pStyle w:val="TDC2"/>
            <w:tabs>
              <w:tab w:val="left" w:pos="660"/>
              <w:tab w:val="right" w:leader="dot" w:pos="9350"/>
            </w:tabs>
            <w:rPr>
              <w:rFonts w:ascii="Arial" w:eastAsiaTheme="minorEastAsia" w:hAnsi="Arial" w:cs="Arial"/>
              <w:noProof/>
              <w:szCs w:val="22"/>
              <w:lang w:val="es-CO" w:eastAsia="es-CO"/>
            </w:rPr>
          </w:pPr>
          <w:hyperlink w:anchor="_Toc76056687" w:history="1">
            <w:r w:rsidR="003B36E4" w:rsidRPr="00C7727D">
              <w:rPr>
                <w:rStyle w:val="Hipervnculo"/>
                <w:rFonts w:ascii="Arial" w:hAnsi="Arial" w:cs="Arial"/>
                <w:noProof/>
                <w:color w:val="auto"/>
                <w:szCs w:val="22"/>
              </w:rPr>
              <w:t>3.</w:t>
            </w:r>
            <w:r w:rsidR="003B36E4" w:rsidRPr="00C7727D">
              <w:rPr>
                <w:rFonts w:ascii="Arial" w:eastAsiaTheme="minorEastAsia" w:hAnsi="Arial" w:cs="Arial"/>
                <w:noProof/>
                <w:szCs w:val="22"/>
                <w:lang w:val="es-CO" w:eastAsia="es-CO"/>
              </w:rPr>
              <w:tab/>
            </w:r>
            <w:r w:rsidR="003B36E4" w:rsidRPr="00C7727D">
              <w:rPr>
                <w:rStyle w:val="Hipervnculo"/>
                <w:rFonts w:ascii="Arial" w:hAnsi="Arial" w:cs="Arial"/>
                <w:noProof/>
                <w:color w:val="auto"/>
                <w:szCs w:val="22"/>
              </w:rPr>
              <w:t>POLÍTICA GENERAL DE SEGURIDAD DE LA INFORMACIÓN</w:t>
            </w:r>
            <w:r w:rsidR="003B36E4" w:rsidRPr="00C7727D">
              <w:rPr>
                <w:rFonts w:ascii="Arial" w:hAnsi="Arial" w:cs="Arial"/>
                <w:noProof/>
                <w:webHidden/>
                <w:szCs w:val="22"/>
              </w:rPr>
              <w:tab/>
            </w:r>
            <w:r w:rsidR="003B36E4" w:rsidRPr="00C7727D">
              <w:rPr>
                <w:rFonts w:ascii="Arial" w:hAnsi="Arial" w:cs="Arial"/>
                <w:noProof/>
                <w:webHidden/>
                <w:szCs w:val="22"/>
              </w:rPr>
              <w:fldChar w:fldCharType="begin"/>
            </w:r>
            <w:r w:rsidR="003B36E4" w:rsidRPr="00C7727D">
              <w:rPr>
                <w:rFonts w:ascii="Arial" w:hAnsi="Arial" w:cs="Arial"/>
                <w:noProof/>
                <w:webHidden/>
                <w:szCs w:val="22"/>
              </w:rPr>
              <w:instrText xml:space="preserve"> PAGEREF _Toc76056687 \h </w:instrText>
            </w:r>
            <w:r w:rsidR="003B36E4" w:rsidRPr="00C7727D">
              <w:rPr>
                <w:rFonts w:ascii="Arial" w:hAnsi="Arial" w:cs="Arial"/>
                <w:noProof/>
                <w:webHidden/>
                <w:szCs w:val="22"/>
              </w:rPr>
            </w:r>
            <w:r w:rsidR="003B36E4" w:rsidRPr="00C7727D">
              <w:rPr>
                <w:rFonts w:ascii="Arial" w:hAnsi="Arial" w:cs="Arial"/>
                <w:noProof/>
                <w:webHidden/>
                <w:szCs w:val="22"/>
              </w:rPr>
              <w:fldChar w:fldCharType="separate"/>
            </w:r>
            <w:r w:rsidR="003B36E4" w:rsidRPr="00C7727D">
              <w:rPr>
                <w:rFonts w:ascii="Arial" w:hAnsi="Arial" w:cs="Arial"/>
                <w:noProof/>
                <w:webHidden/>
                <w:szCs w:val="22"/>
              </w:rPr>
              <w:t>4</w:t>
            </w:r>
            <w:r w:rsidR="003B36E4" w:rsidRPr="00C7727D">
              <w:rPr>
                <w:rFonts w:ascii="Arial" w:hAnsi="Arial" w:cs="Arial"/>
                <w:noProof/>
                <w:webHidden/>
                <w:szCs w:val="22"/>
              </w:rPr>
              <w:fldChar w:fldCharType="end"/>
            </w:r>
          </w:hyperlink>
        </w:p>
        <w:p w:rsidR="003B36E4" w:rsidRPr="00C7727D" w:rsidRDefault="005936FE" w:rsidP="00441E87">
          <w:pPr>
            <w:pStyle w:val="TDC2"/>
            <w:tabs>
              <w:tab w:val="left" w:pos="660"/>
              <w:tab w:val="right" w:leader="dot" w:pos="9350"/>
            </w:tabs>
            <w:rPr>
              <w:rFonts w:ascii="Arial" w:eastAsiaTheme="minorEastAsia" w:hAnsi="Arial" w:cs="Arial"/>
              <w:noProof/>
              <w:szCs w:val="22"/>
              <w:lang w:val="es-CO" w:eastAsia="es-CO"/>
            </w:rPr>
          </w:pPr>
          <w:hyperlink w:anchor="_Toc76056688" w:history="1">
            <w:r w:rsidR="003B36E4" w:rsidRPr="00C7727D">
              <w:rPr>
                <w:rStyle w:val="Hipervnculo"/>
                <w:rFonts w:ascii="Arial" w:hAnsi="Arial" w:cs="Arial"/>
                <w:noProof/>
                <w:color w:val="auto"/>
                <w:szCs w:val="22"/>
              </w:rPr>
              <w:t>4.</w:t>
            </w:r>
            <w:r w:rsidR="003B36E4" w:rsidRPr="00C7727D">
              <w:rPr>
                <w:rFonts w:ascii="Arial" w:eastAsiaTheme="minorEastAsia" w:hAnsi="Arial" w:cs="Arial"/>
                <w:noProof/>
                <w:szCs w:val="22"/>
                <w:lang w:val="es-CO" w:eastAsia="es-CO"/>
              </w:rPr>
              <w:tab/>
            </w:r>
            <w:r w:rsidR="003B36E4" w:rsidRPr="00C7727D">
              <w:rPr>
                <w:rStyle w:val="Hipervnculo"/>
                <w:rFonts w:ascii="Arial" w:hAnsi="Arial" w:cs="Arial"/>
                <w:noProof/>
                <w:color w:val="auto"/>
                <w:szCs w:val="22"/>
              </w:rPr>
              <w:t>COMPROMISO DE LA ALTA DIRECCIÓN</w:t>
            </w:r>
            <w:r w:rsidR="003B36E4" w:rsidRPr="00C7727D">
              <w:rPr>
                <w:rFonts w:ascii="Arial" w:hAnsi="Arial" w:cs="Arial"/>
                <w:noProof/>
                <w:webHidden/>
                <w:szCs w:val="22"/>
              </w:rPr>
              <w:tab/>
            </w:r>
            <w:r w:rsidR="003B36E4" w:rsidRPr="00C7727D">
              <w:rPr>
                <w:rFonts w:ascii="Arial" w:hAnsi="Arial" w:cs="Arial"/>
                <w:noProof/>
                <w:webHidden/>
                <w:szCs w:val="22"/>
              </w:rPr>
              <w:fldChar w:fldCharType="begin"/>
            </w:r>
            <w:r w:rsidR="003B36E4" w:rsidRPr="00C7727D">
              <w:rPr>
                <w:rFonts w:ascii="Arial" w:hAnsi="Arial" w:cs="Arial"/>
                <w:noProof/>
                <w:webHidden/>
                <w:szCs w:val="22"/>
              </w:rPr>
              <w:instrText xml:space="preserve"> PAGEREF _Toc76056688 \h </w:instrText>
            </w:r>
            <w:r w:rsidR="003B36E4" w:rsidRPr="00C7727D">
              <w:rPr>
                <w:rFonts w:ascii="Arial" w:hAnsi="Arial" w:cs="Arial"/>
                <w:noProof/>
                <w:webHidden/>
                <w:szCs w:val="22"/>
              </w:rPr>
            </w:r>
            <w:r w:rsidR="003B36E4" w:rsidRPr="00C7727D">
              <w:rPr>
                <w:rFonts w:ascii="Arial" w:hAnsi="Arial" w:cs="Arial"/>
                <w:noProof/>
                <w:webHidden/>
                <w:szCs w:val="22"/>
              </w:rPr>
              <w:fldChar w:fldCharType="separate"/>
            </w:r>
            <w:r w:rsidR="003B36E4" w:rsidRPr="00C7727D">
              <w:rPr>
                <w:rFonts w:ascii="Arial" w:hAnsi="Arial" w:cs="Arial"/>
                <w:noProof/>
                <w:webHidden/>
                <w:szCs w:val="22"/>
              </w:rPr>
              <w:t>5</w:t>
            </w:r>
            <w:r w:rsidR="003B36E4" w:rsidRPr="00C7727D">
              <w:rPr>
                <w:rFonts w:ascii="Arial" w:hAnsi="Arial" w:cs="Arial"/>
                <w:noProof/>
                <w:webHidden/>
                <w:szCs w:val="22"/>
              </w:rPr>
              <w:fldChar w:fldCharType="end"/>
            </w:r>
          </w:hyperlink>
        </w:p>
        <w:p w:rsidR="003B36E4" w:rsidRPr="00C7727D" w:rsidRDefault="005936FE" w:rsidP="00441E87">
          <w:pPr>
            <w:pStyle w:val="TDC2"/>
            <w:tabs>
              <w:tab w:val="left" w:pos="660"/>
              <w:tab w:val="right" w:leader="dot" w:pos="9350"/>
            </w:tabs>
            <w:rPr>
              <w:rFonts w:ascii="Arial" w:eastAsiaTheme="minorEastAsia" w:hAnsi="Arial" w:cs="Arial"/>
              <w:noProof/>
              <w:szCs w:val="22"/>
              <w:lang w:val="es-CO" w:eastAsia="es-CO"/>
            </w:rPr>
          </w:pPr>
          <w:hyperlink w:anchor="_Toc76056689" w:history="1">
            <w:r w:rsidR="003B36E4" w:rsidRPr="00C7727D">
              <w:rPr>
                <w:rStyle w:val="Hipervnculo"/>
                <w:rFonts w:ascii="Arial" w:hAnsi="Arial" w:cs="Arial"/>
                <w:noProof/>
                <w:color w:val="auto"/>
                <w:szCs w:val="22"/>
              </w:rPr>
              <w:t>5.</w:t>
            </w:r>
            <w:r w:rsidR="003B36E4" w:rsidRPr="00C7727D">
              <w:rPr>
                <w:rFonts w:ascii="Arial" w:eastAsiaTheme="minorEastAsia" w:hAnsi="Arial" w:cs="Arial"/>
                <w:noProof/>
                <w:szCs w:val="22"/>
                <w:lang w:val="es-CO" w:eastAsia="es-CO"/>
              </w:rPr>
              <w:tab/>
            </w:r>
            <w:r w:rsidR="003B36E4" w:rsidRPr="00C7727D">
              <w:rPr>
                <w:rStyle w:val="Hipervnculo"/>
                <w:rFonts w:ascii="Arial" w:hAnsi="Arial" w:cs="Arial"/>
                <w:noProof/>
                <w:color w:val="auto"/>
                <w:szCs w:val="22"/>
              </w:rPr>
              <w:t>ALCANCE DEL SISTEMA DE GESTIÓN DE SEGURIDAD DE LA INFORMACIÓN</w:t>
            </w:r>
            <w:r w:rsidR="003B36E4" w:rsidRPr="00C7727D">
              <w:rPr>
                <w:rFonts w:ascii="Arial" w:hAnsi="Arial" w:cs="Arial"/>
                <w:noProof/>
                <w:webHidden/>
                <w:szCs w:val="22"/>
              </w:rPr>
              <w:tab/>
            </w:r>
            <w:r w:rsidR="003B36E4" w:rsidRPr="00C7727D">
              <w:rPr>
                <w:rFonts w:ascii="Arial" w:hAnsi="Arial" w:cs="Arial"/>
                <w:noProof/>
                <w:webHidden/>
                <w:szCs w:val="22"/>
              </w:rPr>
              <w:fldChar w:fldCharType="begin"/>
            </w:r>
            <w:r w:rsidR="003B36E4" w:rsidRPr="00C7727D">
              <w:rPr>
                <w:rFonts w:ascii="Arial" w:hAnsi="Arial" w:cs="Arial"/>
                <w:noProof/>
                <w:webHidden/>
                <w:szCs w:val="22"/>
              </w:rPr>
              <w:instrText xml:space="preserve"> PAGEREF _Toc76056689 \h </w:instrText>
            </w:r>
            <w:r w:rsidR="003B36E4" w:rsidRPr="00C7727D">
              <w:rPr>
                <w:rFonts w:ascii="Arial" w:hAnsi="Arial" w:cs="Arial"/>
                <w:noProof/>
                <w:webHidden/>
                <w:szCs w:val="22"/>
              </w:rPr>
            </w:r>
            <w:r w:rsidR="003B36E4" w:rsidRPr="00C7727D">
              <w:rPr>
                <w:rFonts w:ascii="Arial" w:hAnsi="Arial" w:cs="Arial"/>
                <w:noProof/>
                <w:webHidden/>
                <w:szCs w:val="22"/>
              </w:rPr>
              <w:fldChar w:fldCharType="separate"/>
            </w:r>
            <w:r w:rsidR="003B36E4" w:rsidRPr="00C7727D">
              <w:rPr>
                <w:rFonts w:ascii="Arial" w:hAnsi="Arial" w:cs="Arial"/>
                <w:noProof/>
                <w:webHidden/>
                <w:szCs w:val="22"/>
              </w:rPr>
              <w:t>6</w:t>
            </w:r>
            <w:r w:rsidR="003B36E4" w:rsidRPr="00C7727D">
              <w:rPr>
                <w:rFonts w:ascii="Arial" w:hAnsi="Arial" w:cs="Arial"/>
                <w:noProof/>
                <w:webHidden/>
                <w:szCs w:val="22"/>
              </w:rPr>
              <w:fldChar w:fldCharType="end"/>
            </w:r>
          </w:hyperlink>
        </w:p>
        <w:p w:rsidR="003B36E4" w:rsidRPr="00C7727D" w:rsidRDefault="005936FE" w:rsidP="00441E87">
          <w:pPr>
            <w:pStyle w:val="TDC2"/>
            <w:tabs>
              <w:tab w:val="left" w:pos="660"/>
              <w:tab w:val="right" w:leader="dot" w:pos="9350"/>
            </w:tabs>
            <w:rPr>
              <w:rFonts w:ascii="Arial" w:eastAsiaTheme="minorEastAsia" w:hAnsi="Arial" w:cs="Arial"/>
              <w:noProof/>
              <w:szCs w:val="22"/>
              <w:lang w:val="es-CO" w:eastAsia="es-CO"/>
            </w:rPr>
          </w:pPr>
          <w:hyperlink w:anchor="_Toc76056690" w:history="1">
            <w:r w:rsidR="003B36E4" w:rsidRPr="00C7727D">
              <w:rPr>
                <w:rStyle w:val="Hipervnculo"/>
                <w:rFonts w:ascii="Arial" w:hAnsi="Arial" w:cs="Arial"/>
                <w:noProof/>
                <w:color w:val="auto"/>
                <w:szCs w:val="22"/>
              </w:rPr>
              <w:t>6.</w:t>
            </w:r>
            <w:r w:rsidR="003B36E4" w:rsidRPr="00C7727D">
              <w:rPr>
                <w:rFonts w:ascii="Arial" w:eastAsiaTheme="minorEastAsia" w:hAnsi="Arial" w:cs="Arial"/>
                <w:noProof/>
                <w:szCs w:val="22"/>
                <w:lang w:val="es-CO" w:eastAsia="es-CO"/>
              </w:rPr>
              <w:tab/>
            </w:r>
            <w:r w:rsidR="003B36E4" w:rsidRPr="00C7727D">
              <w:rPr>
                <w:rStyle w:val="Hipervnculo"/>
                <w:rFonts w:ascii="Arial" w:hAnsi="Arial" w:cs="Arial"/>
                <w:noProof/>
                <w:color w:val="auto"/>
                <w:szCs w:val="22"/>
              </w:rPr>
              <w:t>APLICABILIDAD</w:t>
            </w:r>
            <w:r w:rsidR="003B36E4" w:rsidRPr="00C7727D">
              <w:rPr>
                <w:rFonts w:ascii="Arial" w:hAnsi="Arial" w:cs="Arial"/>
                <w:noProof/>
                <w:webHidden/>
                <w:szCs w:val="22"/>
              </w:rPr>
              <w:tab/>
            </w:r>
            <w:r w:rsidR="003B36E4" w:rsidRPr="00C7727D">
              <w:rPr>
                <w:rFonts w:ascii="Arial" w:hAnsi="Arial" w:cs="Arial"/>
                <w:noProof/>
                <w:webHidden/>
                <w:szCs w:val="22"/>
              </w:rPr>
              <w:fldChar w:fldCharType="begin"/>
            </w:r>
            <w:r w:rsidR="003B36E4" w:rsidRPr="00C7727D">
              <w:rPr>
                <w:rFonts w:ascii="Arial" w:hAnsi="Arial" w:cs="Arial"/>
                <w:noProof/>
                <w:webHidden/>
                <w:szCs w:val="22"/>
              </w:rPr>
              <w:instrText xml:space="preserve"> PAGEREF _Toc76056690 \h </w:instrText>
            </w:r>
            <w:r w:rsidR="003B36E4" w:rsidRPr="00C7727D">
              <w:rPr>
                <w:rFonts w:ascii="Arial" w:hAnsi="Arial" w:cs="Arial"/>
                <w:noProof/>
                <w:webHidden/>
                <w:szCs w:val="22"/>
              </w:rPr>
            </w:r>
            <w:r w:rsidR="003B36E4" w:rsidRPr="00C7727D">
              <w:rPr>
                <w:rFonts w:ascii="Arial" w:hAnsi="Arial" w:cs="Arial"/>
                <w:noProof/>
                <w:webHidden/>
                <w:szCs w:val="22"/>
              </w:rPr>
              <w:fldChar w:fldCharType="separate"/>
            </w:r>
            <w:r w:rsidR="003B36E4" w:rsidRPr="00C7727D">
              <w:rPr>
                <w:rFonts w:ascii="Arial" w:hAnsi="Arial" w:cs="Arial"/>
                <w:noProof/>
                <w:webHidden/>
                <w:szCs w:val="22"/>
              </w:rPr>
              <w:t>6</w:t>
            </w:r>
            <w:r w:rsidR="003B36E4" w:rsidRPr="00C7727D">
              <w:rPr>
                <w:rFonts w:ascii="Arial" w:hAnsi="Arial" w:cs="Arial"/>
                <w:noProof/>
                <w:webHidden/>
                <w:szCs w:val="22"/>
              </w:rPr>
              <w:fldChar w:fldCharType="end"/>
            </w:r>
          </w:hyperlink>
        </w:p>
        <w:p w:rsidR="003B36E4" w:rsidRPr="00C7727D" w:rsidRDefault="005936FE" w:rsidP="00441E87">
          <w:pPr>
            <w:pStyle w:val="TDC2"/>
            <w:tabs>
              <w:tab w:val="left" w:pos="660"/>
              <w:tab w:val="right" w:leader="dot" w:pos="9350"/>
            </w:tabs>
            <w:rPr>
              <w:rFonts w:ascii="Arial" w:eastAsiaTheme="minorEastAsia" w:hAnsi="Arial" w:cs="Arial"/>
              <w:noProof/>
              <w:szCs w:val="22"/>
              <w:lang w:val="es-CO" w:eastAsia="es-CO"/>
            </w:rPr>
          </w:pPr>
          <w:hyperlink w:anchor="_Toc76056691" w:history="1">
            <w:r w:rsidR="003B36E4" w:rsidRPr="00C7727D">
              <w:rPr>
                <w:rStyle w:val="Hipervnculo"/>
                <w:rFonts w:ascii="Arial" w:hAnsi="Arial" w:cs="Arial"/>
                <w:noProof/>
                <w:color w:val="auto"/>
                <w:szCs w:val="22"/>
              </w:rPr>
              <w:t>7.</w:t>
            </w:r>
            <w:r w:rsidR="003B36E4" w:rsidRPr="00C7727D">
              <w:rPr>
                <w:rFonts w:ascii="Arial" w:eastAsiaTheme="minorEastAsia" w:hAnsi="Arial" w:cs="Arial"/>
                <w:noProof/>
                <w:szCs w:val="22"/>
                <w:lang w:val="es-CO" w:eastAsia="es-CO"/>
              </w:rPr>
              <w:tab/>
            </w:r>
            <w:r w:rsidR="003B36E4" w:rsidRPr="00C7727D">
              <w:rPr>
                <w:rStyle w:val="Hipervnculo"/>
                <w:rFonts w:ascii="Arial" w:hAnsi="Arial" w:cs="Arial"/>
                <w:noProof/>
                <w:color w:val="auto"/>
                <w:szCs w:val="22"/>
              </w:rPr>
              <w:t>ORGANIZACIÓN DE LA SEGURIDAD DE LA INFORMACIÓN (ROLES Y RESPONSABILIDADES)</w:t>
            </w:r>
            <w:r w:rsidR="003B36E4" w:rsidRPr="00C7727D">
              <w:rPr>
                <w:rFonts w:ascii="Arial" w:hAnsi="Arial" w:cs="Arial"/>
                <w:noProof/>
                <w:webHidden/>
                <w:szCs w:val="22"/>
              </w:rPr>
              <w:tab/>
            </w:r>
            <w:r w:rsidR="003B36E4" w:rsidRPr="00C7727D">
              <w:rPr>
                <w:rFonts w:ascii="Arial" w:hAnsi="Arial" w:cs="Arial"/>
                <w:noProof/>
                <w:webHidden/>
                <w:szCs w:val="22"/>
              </w:rPr>
              <w:fldChar w:fldCharType="begin"/>
            </w:r>
            <w:r w:rsidR="003B36E4" w:rsidRPr="00C7727D">
              <w:rPr>
                <w:rFonts w:ascii="Arial" w:hAnsi="Arial" w:cs="Arial"/>
                <w:noProof/>
                <w:webHidden/>
                <w:szCs w:val="22"/>
              </w:rPr>
              <w:instrText xml:space="preserve"> PAGEREF _Toc76056691 \h </w:instrText>
            </w:r>
            <w:r w:rsidR="003B36E4" w:rsidRPr="00C7727D">
              <w:rPr>
                <w:rFonts w:ascii="Arial" w:hAnsi="Arial" w:cs="Arial"/>
                <w:noProof/>
                <w:webHidden/>
                <w:szCs w:val="22"/>
              </w:rPr>
            </w:r>
            <w:r w:rsidR="003B36E4" w:rsidRPr="00C7727D">
              <w:rPr>
                <w:rFonts w:ascii="Arial" w:hAnsi="Arial" w:cs="Arial"/>
                <w:noProof/>
                <w:webHidden/>
                <w:szCs w:val="22"/>
              </w:rPr>
              <w:fldChar w:fldCharType="separate"/>
            </w:r>
            <w:r w:rsidR="003B36E4" w:rsidRPr="00C7727D">
              <w:rPr>
                <w:rFonts w:ascii="Arial" w:hAnsi="Arial" w:cs="Arial"/>
                <w:noProof/>
                <w:webHidden/>
                <w:szCs w:val="22"/>
              </w:rPr>
              <w:t>6</w:t>
            </w:r>
            <w:r w:rsidR="003B36E4" w:rsidRPr="00C7727D">
              <w:rPr>
                <w:rFonts w:ascii="Arial" w:hAnsi="Arial" w:cs="Arial"/>
                <w:noProof/>
                <w:webHidden/>
                <w:szCs w:val="22"/>
              </w:rPr>
              <w:fldChar w:fldCharType="end"/>
            </w:r>
          </w:hyperlink>
        </w:p>
        <w:p w:rsidR="003B36E4" w:rsidRPr="00C7727D" w:rsidRDefault="005936FE" w:rsidP="00441E87">
          <w:pPr>
            <w:pStyle w:val="TDC2"/>
            <w:tabs>
              <w:tab w:val="left" w:pos="660"/>
              <w:tab w:val="right" w:leader="dot" w:pos="9350"/>
            </w:tabs>
            <w:rPr>
              <w:rFonts w:ascii="Arial" w:eastAsiaTheme="minorEastAsia" w:hAnsi="Arial" w:cs="Arial"/>
              <w:noProof/>
              <w:szCs w:val="22"/>
              <w:lang w:val="es-CO" w:eastAsia="es-CO"/>
            </w:rPr>
          </w:pPr>
          <w:hyperlink w:anchor="_Toc76056692" w:history="1">
            <w:r w:rsidR="003B36E4" w:rsidRPr="00C7727D">
              <w:rPr>
                <w:rStyle w:val="Hipervnculo"/>
                <w:rFonts w:ascii="Arial" w:hAnsi="Arial" w:cs="Arial"/>
                <w:noProof/>
                <w:color w:val="auto"/>
                <w:szCs w:val="22"/>
              </w:rPr>
              <w:t>8.</w:t>
            </w:r>
            <w:r w:rsidR="003B36E4" w:rsidRPr="00C7727D">
              <w:rPr>
                <w:rFonts w:ascii="Arial" w:eastAsiaTheme="minorEastAsia" w:hAnsi="Arial" w:cs="Arial"/>
                <w:noProof/>
                <w:szCs w:val="22"/>
                <w:lang w:val="es-CO" w:eastAsia="es-CO"/>
              </w:rPr>
              <w:tab/>
            </w:r>
            <w:r w:rsidR="003B36E4" w:rsidRPr="00C7727D">
              <w:rPr>
                <w:rStyle w:val="Hipervnculo"/>
                <w:rFonts w:ascii="Arial" w:hAnsi="Arial" w:cs="Arial"/>
                <w:noProof/>
                <w:color w:val="auto"/>
                <w:szCs w:val="22"/>
              </w:rPr>
              <w:t>SANCIONES</w:t>
            </w:r>
            <w:r w:rsidR="003B36E4" w:rsidRPr="00C7727D">
              <w:rPr>
                <w:rFonts w:ascii="Arial" w:hAnsi="Arial" w:cs="Arial"/>
                <w:noProof/>
                <w:webHidden/>
                <w:szCs w:val="22"/>
              </w:rPr>
              <w:tab/>
            </w:r>
            <w:r w:rsidR="003B36E4" w:rsidRPr="00C7727D">
              <w:rPr>
                <w:rFonts w:ascii="Arial" w:hAnsi="Arial" w:cs="Arial"/>
                <w:noProof/>
                <w:webHidden/>
                <w:szCs w:val="22"/>
              </w:rPr>
              <w:fldChar w:fldCharType="begin"/>
            </w:r>
            <w:r w:rsidR="003B36E4" w:rsidRPr="00C7727D">
              <w:rPr>
                <w:rFonts w:ascii="Arial" w:hAnsi="Arial" w:cs="Arial"/>
                <w:noProof/>
                <w:webHidden/>
                <w:szCs w:val="22"/>
              </w:rPr>
              <w:instrText xml:space="preserve"> PAGEREF _Toc76056692 \h </w:instrText>
            </w:r>
            <w:r w:rsidR="003B36E4" w:rsidRPr="00C7727D">
              <w:rPr>
                <w:rFonts w:ascii="Arial" w:hAnsi="Arial" w:cs="Arial"/>
                <w:noProof/>
                <w:webHidden/>
                <w:szCs w:val="22"/>
              </w:rPr>
            </w:r>
            <w:r w:rsidR="003B36E4" w:rsidRPr="00C7727D">
              <w:rPr>
                <w:rFonts w:ascii="Arial" w:hAnsi="Arial" w:cs="Arial"/>
                <w:noProof/>
                <w:webHidden/>
                <w:szCs w:val="22"/>
              </w:rPr>
              <w:fldChar w:fldCharType="separate"/>
            </w:r>
            <w:r w:rsidR="003B36E4" w:rsidRPr="00C7727D">
              <w:rPr>
                <w:rFonts w:ascii="Arial" w:hAnsi="Arial" w:cs="Arial"/>
                <w:noProof/>
                <w:webHidden/>
                <w:szCs w:val="22"/>
              </w:rPr>
              <w:t>8</w:t>
            </w:r>
            <w:r w:rsidR="003B36E4" w:rsidRPr="00C7727D">
              <w:rPr>
                <w:rFonts w:ascii="Arial" w:hAnsi="Arial" w:cs="Arial"/>
                <w:noProof/>
                <w:webHidden/>
                <w:szCs w:val="22"/>
              </w:rPr>
              <w:fldChar w:fldCharType="end"/>
            </w:r>
          </w:hyperlink>
        </w:p>
        <w:p w:rsidR="003B36E4" w:rsidRPr="00C7727D" w:rsidRDefault="005936FE" w:rsidP="00441E87">
          <w:pPr>
            <w:pStyle w:val="TDC2"/>
            <w:tabs>
              <w:tab w:val="left" w:pos="660"/>
              <w:tab w:val="right" w:leader="dot" w:pos="9350"/>
            </w:tabs>
            <w:rPr>
              <w:rFonts w:ascii="Arial" w:eastAsiaTheme="minorEastAsia" w:hAnsi="Arial" w:cs="Arial"/>
              <w:noProof/>
              <w:szCs w:val="22"/>
              <w:lang w:val="es-CO" w:eastAsia="es-CO"/>
            </w:rPr>
          </w:pPr>
          <w:hyperlink w:anchor="_Toc76056693" w:history="1">
            <w:r w:rsidR="003B36E4" w:rsidRPr="00C7727D">
              <w:rPr>
                <w:rStyle w:val="Hipervnculo"/>
                <w:rFonts w:ascii="Arial" w:hAnsi="Arial" w:cs="Arial"/>
                <w:noProof/>
                <w:color w:val="auto"/>
                <w:szCs w:val="22"/>
                <w:lang w:val="es-CO"/>
              </w:rPr>
              <w:t>9.</w:t>
            </w:r>
            <w:r w:rsidR="003B36E4" w:rsidRPr="00C7727D">
              <w:rPr>
                <w:rFonts w:ascii="Arial" w:eastAsiaTheme="minorEastAsia" w:hAnsi="Arial" w:cs="Arial"/>
                <w:noProof/>
                <w:szCs w:val="22"/>
                <w:lang w:val="es-CO" w:eastAsia="es-CO"/>
              </w:rPr>
              <w:tab/>
            </w:r>
            <w:r w:rsidR="003B36E4" w:rsidRPr="00C7727D">
              <w:rPr>
                <w:rStyle w:val="Hipervnculo"/>
                <w:rFonts w:ascii="Arial" w:hAnsi="Arial" w:cs="Arial"/>
                <w:noProof/>
                <w:color w:val="auto"/>
                <w:szCs w:val="22"/>
                <w:lang w:val="es-CO"/>
              </w:rPr>
              <w:t>SEGUIMIENTO, MEDICIÓN, ANÁLISIS Y EVALUACIÓN DEL SGSI</w:t>
            </w:r>
            <w:r w:rsidR="003B36E4" w:rsidRPr="00C7727D">
              <w:rPr>
                <w:rFonts w:ascii="Arial" w:hAnsi="Arial" w:cs="Arial"/>
                <w:noProof/>
                <w:webHidden/>
                <w:szCs w:val="22"/>
              </w:rPr>
              <w:tab/>
            </w:r>
            <w:r w:rsidR="003B36E4" w:rsidRPr="00C7727D">
              <w:rPr>
                <w:rFonts w:ascii="Arial" w:hAnsi="Arial" w:cs="Arial"/>
                <w:noProof/>
                <w:webHidden/>
                <w:szCs w:val="22"/>
              </w:rPr>
              <w:fldChar w:fldCharType="begin"/>
            </w:r>
            <w:r w:rsidR="003B36E4" w:rsidRPr="00C7727D">
              <w:rPr>
                <w:rFonts w:ascii="Arial" w:hAnsi="Arial" w:cs="Arial"/>
                <w:noProof/>
                <w:webHidden/>
                <w:szCs w:val="22"/>
              </w:rPr>
              <w:instrText xml:space="preserve"> PAGEREF _Toc76056693 \h </w:instrText>
            </w:r>
            <w:r w:rsidR="003B36E4" w:rsidRPr="00C7727D">
              <w:rPr>
                <w:rFonts w:ascii="Arial" w:hAnsi="Arial" w:cs="Arial"/>
                <w:noProof/>
                <w:webHidden/>
                <w:szCs w:val="22"/>
              </w:rPr>
            </w:r>
            <w:r w:rsidR="003B36E4" w:rsidRPr="00C7727D">
              <w:rPr>
                <w:rFonts w:ascii="Arial" w:hAnsi="Arial" w:cs="Arial"/>
                <w:noProof/>
                <w:webHidden/>
                <w:szCs w:val="22"/>
              </w:rPr>
              <w:fldChar w:fldCharType="separate"/>
            </w:r>
            <w:r w:rsidR="003B36E4" w:rsidRPr="00C7727D">
              <w:rPr>
                <w:rFonts w:ascii="Arial" w:hAnsi="Arial" w:cs="Arial"/>
                <w:noProof/>
                <w:webHidden/>
                <w:szCs w:val="22"/>
              </w:rPr>
              <w:t>8</w:t>
            </w:r>
            <w:r w:rsidR="003B36E4" w:rsidRPr="00C7727D">
              <w:rPr>
                <w:rFonts w:ascii="Arial" w:hAnsi="Arial" w:cs="Arial"/>
                <w:noProof/>
                <w:webHidden/>
                <w:szCs w:val="22"/>
              </w:rPr>
              <w:fldChar w:fldCharType="end"/>
            </w:r>
          </w:hyperlink>
        </w:p>
        <w:p w:rsidR="003B36E4" w:rsidRPr="00C7727D" w:rsidRDefault="005936FE" w:rsidP="00441E87">
          <w:pPr>
            <w:pStyle w:val="TDC2"/>
            <w:tabs>
              <w:tab w:val="left" w:pos="880"/>
              <w:tab w:val="right" w:leader="dot" w:pos="9350"/>
            </w:tabs>
            <w:rPr>
              <w:rFonts w:ascii="Arial" w:eastAsiaTheme="minorEastAsia" w:hAnsi="Arial" w:cs="Arial"/>
              <w:noProof/>
              <w:szCs w:val="22"/>
              <w:lang w:val="es-CO" w:eastAsia="es-CO"/>
            </w:rPr>
          </w:pPr>
          <w:hyperlink w:anchor="_Toc76056694" w:history="1">
            <w:r w:rsidR="003B36E4" w:rsidRPr="00C7727D">
              <w:rPr>
                <w:rStyle w:val="Hipervnculo"/>
                <w:rFonts w:ascii="Arial" w:hAnsi="Arial" w:cs="Arial"/>
                <w:noProof/>
                <w:color w:val="auto"/>
                <w:szCs w:val="22"/>
              </w:rPr>
              <w:t>10.</w:t>
            </w:r>
            <w:r w:rsidR="003B36E4" w:rsidRPr="00C7727D">
              <w:rPr>
                <w:rFonts w:ascii="Arial" w:eastAsiaTheme="minorEastAsia" w:hAnsi="Arial" w:cs="Arial"/>
                <w:noProof/>
                <w:szCs w:val="22"/>
                <w:lang w:val="es-CO" w:eastAsia="es-CO"/>
              </w:rPr>
              <w:tab/>
            </w:r>
            <w:r w:rsidR="003B36E4" w:rsidRPr="00C7727D">
              <w:rPr>
                <w:rStyle w:val="Hipervnculo"/>
                <w:rFonts w:ascii="Arial" w:hAnsi="Arial" w:cs="Arial"/>
                <w:noProof/>
                <w:color w:val="auto"/>
                <w:szCs w:val="22"/>
              </w:rPr>
              <w:t>APROBACIÓN Y REVISIONES A LA POLÍTICA</w:t>
            </w:r>
            <w:r w:rsidR="003B36E4" w:rsidRPr="00C7727D">
              <w:rPr>
                <w:rFonts w:ascii="Arial" w:hAnsi="Arial" w:cs="Arial"/>
                <w:noProof/>
                <w:webHidden/>
                <w:szCs w:val="22"/>
              </w:rPr>
              <w:tab/>
            </w:r>
            <w:r w:rsidR="003B36E4" w:rsidRPr="00C7727D">
              <w:rPr>
                <w:rFonts w:ascii="Arial" w:hAnsi="Arial" w:cs="Arial"/>
                <w:noProof/>
                <w:webHidden/>
                <w:szCs w:val="22"/>
              </w:rPr>
              <w:fldChar w:fldCharType="begin"/>
            </w:r>
            <w:r w:rsidR="003B36E4" w:rsidRPr="00C7727D">
              <w:rPr>
                <w:rFonts w:ascii="Arial" w:hAnsi="Arial" w:cs="Arial"/>
                <w:noProof/>
                <w:webHidden/>
                <w:szCs w:val="22"/>
              </w:rPr>
              <w:instrText xml:space="preserve"> PAGEREF _Toc76056694 \h </w:instrText>
            </w:r>
            <w:r w:rsidR="003B36E4" w:rsidRPr="00C7727D">
              <w:rPr>
                <w:rFonts w:ascii="Arial" w:hAnsi="Arial" w:cs="Arial"/>
                <w:noProof/>
                <w:webHidden/>
                <w:szCs w:val="22"/>
              </w:rPr>
            </w:r>
            <w:r w:rsidR="003B36E4" w:rsidRPr="00C7727D">
              <w:rPr>
                <w:rFonts w:ascii="Arial" w:hAnsi="Arial" w:cs="Arial"/>
                <w:noProof/>
                <w:webHidden/>
                <w:szCs w:val="22"/>
              </w:rPr>
              <w:fldChar w:fldCharType="separate"/>
            </w:r>
            <w:r w:rsidR="003B36E4" w:rsidRPr="00C7727D">
              <w:rPr>
                <w:rFonts w:ascii="Arial" w:hAnsi="Arial" w:cs="Arial"/>
                <w:noProof/>
                <w:webHidden/>
                <w:szCs w:val="22"/>
              </w:rPr>
              <w:t>9</w:t>
            </w:r>
            <w:r w:rsidR="003B36E4" w:rsidRPr="00C7727D">
              <w:rPr>
                <w:rFonts w:ascii="Arial" w:hAnsi="Arial" w:cs="Arial"/>
                <w:noProof/>
                <w:webHidden/>
                <w:szCs w:val="22"/>
              </w:rPr>
              <w:fldChar w:fldCharType="end"/>
            </w:r>
          </w:hyperlink>
        </w:p>
        <w:p w:rsidR="003B36E4" w:rsidRPr="00C7727D" w:rsidRDefault="003B36E4" w:rsidP="00441E87">
          <w:pPr>
            <w:rPr>
              <w:rFonts w:ascii="Arial" w:hAnsi="Arial" w:cs="Arial"/>
              <w:szCs w:val="22"/>
            </w:rPr>
          </w:pPr>
          <w:r w:rsidRPr="00C7727D">
            <w:rPr>
              <w:rFonts w:ascii="Arial" w:hAnsi="Arial" w:cs="Arial"/>
              <w:b/>
              <w:bCs/>
              <w:szCs w:val="22"/>
            </w:rPr>
            <w:fldChar w:fldCharType="end"/>
          </w:r>
        </w:p>
      </w:sdtContent>
    </w:sdt>
    <w:p w:rsidR="003B36E4" w:rsidRPr="00C7727D" w:rsidRDefault="003B36E4" w:rsidP="00441E87">
      <w:pPr>
        <w:spacing w:line="276" w:lineRule="auto"/>
        <w:rPr>
          <w:rFonts w:ascii="Arial" w:hAnsi="Arial" w:cs="Arial"/>
          <w:szCs w:val="22"/>
        </w:rPr>
      </w:pPr>
    </w:p>
    <w:p w:rsidR="003B36E4" w:rsidRPr="00C7727D" w:rsidRDefault="003B36E4" w:rsidP="00441E87">
      <w:pPr>
        <w:spacing w:line="240" w:lineRule="auto"/>
        <w:rPr>
          <w:rFonts w:ascii="Arial" w:hAnsi="Arial" w:cs="Arial"/>
          <w:szCs w:val="22"/>
        </w:rPr>
      </w:pPr>
      <w:r w:rsidRPr="00C7727D">
        <w:rPr>
          <w:rFonts w:ascii="Arial" w:hAnsi="Arial" w:cs="Arial"/>
          <w:szCs w:val="22"/>
        </w:rPr>
        <w:br w:type="page"/>
      </w:r>
    </w:p>
    <w:p w:rsidR="003B36E4" w:rsidRPr="00C7727D" w:rsidRDefault="003B36E4" w:rsidP="00441E87">
      <w:pPr>
        <w:autoSpaceDE w:val="0"/>
        <w:autoSpaceDN w:val="0"/>
        <w:adjustRightInd w:val="0"/>
        <w:spacing w:line="276" w:lineRule="auto"/>
        <w:rPr>
          <w:rFonts w:ascii="Arial" w:hAnsi="Arial" w:cs="Arial"/>
          <w:b/>
          <w:szCs w:val="22"/>
        </w:rPr>
      </w:pPr>
    </w:p>
    <w:p w:rsidR="003B36E4" w:rsidRPr="00C7727D" w:rsidRDefault="003B36E4" w:rsidP="00441E87">
      <w:pPr>
        <w:spacing w:line="240" w:lineRule="auto"/>
        <w:rPr>
          <w:rFonts w:ascii="Arial" w:hAnsi="Arial" w:cs="Arial"/>
          <w:b/>
          <w:szCs w:val="22"/>
        </w:rPr>
      </w:pPr>
    </w:p>
    <w:p w:rsidR="003B36E4" w:rsidRPr="00C7727D" w:rsidRDefault="003B36E4" w:rsidP="00441E87">
      <w:pPr>
        <w:pStyle w:val="Ttulo2"/>
        <w:numPr>
          <w:ilvl w:val="0"/>
          <w:numId w:val="5"/>
        </w:numPr>
        <w:ind w:left="426"/>
        <w:jc w:val="both"/>
        <w:rPr>
          <w:rFonts w:ascii="Arial" w:hAnsi="Arial" w:cs="Arial"/>
          <w:sz w:val="22"/>
          <w:szCs w:val="22"/>
        </w:rPr>
      </w:pPr>
      <w:bookmarkStart w:id="0" w:name="_Toc76056685"/>
      <w:r w:rsidRPr="00C7727D">
        <w:rPr>
          <w:rFonts w:ascii="Arial" w:hAnsi="Arial" w:cs="Arial"/>
          <w:sz w:val="22"/>
          <w:szCs w:val="22"/>
        </w:rPr>
        <w:t>OBJETIVO</w:t>
      </w:r>
      <w:bookmarkEnd w:id="0"/>
    </w:p>
    <w:p w:rsidR="003B36E4" w:rsidRPr="00C7727D" w:rsidRDefault="003B36E4" w:rsidP="00441E87">
      <w:pPr>
        <w:spacing w:line="276" w:lineRule="auto"/>
        <w:rPr>
          <w:rFonts w:ascii="Arial" w:hAnsi="Arial" w:cs="Arial"/>
          <w:szCs w:val="22"/>
        </w:rPr>
      </w:pPr>
      <w:r w:rsidRPr="00C7727D">
        <w:rPr>
          <w:rFonts w:ascii="Arial" w:hAnsi="Arial" w:cs="Arial"/>
          <w:szCs w:val="22"/>
        </w:rPr>
        <w:t xml:space="preserve">Establecer los lineamientos definidos por la Alta Dirección de </w:t>
      </w:r>
      <w:r w:rsidRPr="00C7727D">
        <w:rPr>
          <w:rFonts w:ascii="Arial" w:hAnsi="Arial" w:cs="Arial"/>
          <w:b/>
          <w:szCs w:val="22"/>
        </w:rPr>
        <w:t>IPCC</w:t>
      </w:r>
      <w:r w:rsidRPr="00C7727D">
        <w:rPr>
          <w:rFonts w:ascii="Arial" w:hAnsi="Arial" w:cs="Arial"/>
          <w:i/>
          <w:iCs/>
          <w:szCs w:val="22"/>
        </w:rPr>
        <w:t xml:space="preserve"> </w:t>
      </w:r>
      <w:r w:rsidRPr="00C7727D">
        <w:rPr>
          <w:rFonts w:ascii="Arial" w:hAnsi="Arial" w:cs="Arial"/>
          <w:szCs w:val="22"/>
        </w:rPr>
        <w:t>para la seguridad de la información, teniendo en cuenta el Modelo de Seguridad y Privacidad de la Información, las políticas de Seguridad Digital y Gobierno Digital y demás requisitos de ley y las necesidades de las partes interesadas.</w:t>
      </w:r>
    </w:p>
    <w:p w:rsidR="003B36E4" w:rsidRPr="00C7727D" w:rsidRDefault="003B36E4" w:rsidP="00441E87">
      <w:pPr>
        <w:spacing w:line="276" w:lineRule="auto"/>
        <w:rPr>
          <w:rFonts w:ascii="Arial" w:hAnsi="Arial" w:cs="Arial"/>
          <w:szCs w:val="22"/>
        </w:rPr>
      </w:pPr>
    </w:p>
    <w:p w:rsidR="003B36E4" w:rsidRPr="00C7727D" w:rsidRDefault="003B36E4" w:rsidP="00441E87">
      <w:pPr>
        <w:pStyle w:val="Ttulo2"/>
        <w:numPr>
          <w:ilvl w:val="0"/>
          <w:numId w:val="5"/>
        </w:numPr>
        <w:ind w:left="426"/>
        <w:jc w:val="both"/>
        <w:rPr>
          <w:rFonts w:ascii="Arial" w:hAnsi="Arial" w:cs="Arial"/>
          <w:sz w:val="22"/>
          <w:szCs w:val="22"/>
        </w:rPr>
      </w:pPr>
      <w:bookmarkStart w:id="1" w:name="_Toc76056686"/>
      <w:r w:rsidRPr="00C7727D">
        <w:rPr>
          <w:rFonts w:ascii="Arial" w:hAnsi="Arial" w:cs="Arial"/>
          <w:sz w:val="22"/>
          <w:szCs w:val="22"/>
        </w:rPr>
        <w:t>DEFINICIONES/GLOSARIO</w:t>
      </w:r>
      <w:bookmarkEnd w:id="1"/>
    </w:p>
    <w:p w:rsidR="002508BF" w:rsidRPr="00C7727D" w:rsidRDefault="002508BF" w:rsidP="00441E87">
      <w:pPr>
        <w:rPr>
          <w:rFonts w:ascii="Arial" w:hAnsi="Arial" w:cs="Arial"/>
          <w:szCs w:val="22"/>
        </w:rPr>
      </w:pPr>
    </w:p>
    <w:p w:rsidR="002508BF" w:rsidRPr="00C7727D" w:rsidRDefault="002508BF" w:rsidP="00441E87">
      <w:pPr>
        <w:pStyle w:val="Default"/>
        <w:numPr>
          <w:ilvl w:val="0"/>
          <w:numId w:val="9"/>
        </w:numPr>
        <w:jc w:val="both"/>
        <w:rPr>
          <w:rFonts w:ascii="Arial" w:hAnsi="Arial" w:cs="Arial"/>
          <w:sz w:val="22"/>
          <w:szCs w:val="22"/>
        </w:rPr>
      </w:pPr>
      <w:r w:rsidRPr="00C7727D">
        <w:rPr>
          <w:rFonts w:ascii="Arial" w:hAnsi="Arial" w:cs="Arial"/>
          <w:b/>
          <w:bCs/>
          <w:sz w:val="22"/>
          <w:szCs w:val="22"/>
        </w:rPr>
        <w:t xml:space="preserve">Acción correctiva: </w:t>
      </w:r>
      <w:r w:rsidRPr="00C7727D">
        <w:rPr>
          <w:rFonts w:ascii="Arial" w:hAnsi="Arial" w:cs="Arial"/>
          <w:sz w:val="22"/>
          <w:szCs w:val="22"/>
        </w:rPr>
        <w:t xml:space="preserve">Remediación de los requisitos o acciones que dieron origen al establecimiento de no una conformidad, de tal forma que no se vuelva a presentar. </w:t>
      </w:r>
    </w:p>
    <w:p w:rsidR="002508BF" w:rsidRPr="00C7727D" w:rsidRDefault="002508BF" w:rsidP="00441E87">
      <w:pPr>
        <w:pStyle w:val="Default"/>
        <w:numPr>
          <w:ilvl w:val="0"/>
          <w:numId w:val="9"/>
        </w:numPr>
        <w:jc w:val="both"/>
        <w:rPr>
          <w:rFonts w:ascii="Arial" w:hAnsi="Arial" w:cs="Arial"/>
          <w:sz w:val="22"/>
          <w:szCs w:val="22"/>
        </w:rPr>
      </w:pPr>
      <w:r w:rsidRPr="00C7727D">
        <w:rPr>
          <w:rFonts w:ascii="Arial" w:hAnsi="Arial" w:cs="Arial"/>
          <w:b/>
          <w:bCs/>
          <w:sz w:val="22"/>
          <w:szCs w:val="22"/>
        </w:rPr>
        <w:t xml:space="preserve">Acción preventiva: </w:t>
      </w:r>
      <w:r w:rsidRPr="00C7727D">
        <w:rPr>
          <w:rFonts w:ascii="Arial" w:hAnsi="Arial" w:cs="Arial"/>
          <w:sz w:val="22"/>
          <w:szCs w:val="22"/>
        </w:rPr>
        <w:t xml:space="preserve">Disposición de operaciones que buscan de forma preliminar, que no se presente en su ejecución, desarrollo e implementación una no conformidad. </w:t>
      </w:r>
    </w:p>
    <w:p w:rsidR="002508BF" w:rsidRPr="00C7727D" w:rsidRDefault="002508BF" w:rsidP="00441E87">
      <w:pPr>
        <w:pStyle w:val="Default"/>
        <w:numPr>
          <w:ilvl w:val="0"/>
          <w:numId w:val="9"/>
        </w:numPr>
        <w:jc w:val="both"/>
        <w:rPr>
          <w:rFonts w:ascii="Arial" w:hAnsi="Arial" w:cs="Arial"/>
          <w:sz w:val="22"/>
          <w:szCs w:val="22"/>
        </w:rPr>
      </w:pPr>
      <w:r w:rsidRPr="00C7727D">
        <w:rPr>
          <w:rFonts w:ascii="Arial" w:hAnsi="Arial" w:cs="Arial"/>
          <w:b/>
          <w:bCs/>
          <w:sz w:val="22"/>
          <w:szCs w:val="22"/>
        </w:rPr>
        <w:t xml:space="preserve">Activo: </w:t>
      </w:r>
      <w:r w:rsidRPr="00C7727D">
        <w:rPr>
          <w:rFonts w:ascii="Arial" w:hAnsi="Arial" w:cs="Arial"/>
          <w:sz w:val="22"/>
          <w:szCs w:val="22"/>
        </w:rPr>
        <w:t xml:space="preserve">Según [ISO IEC 13335-12004]: Cualquier cosa que tiene valor para la organización. También se entiende por cualquier información o sistema relacionado con el tratamiento de la misma que tenga valor para la organización. </w:t>
      </w:r>
    </w:p>
    <w:p w:rsidR="002508BF" w:rsidRPr="00C7727D" w:rsidRDefault="002508BF" w:rsidP="00441E87">
      <w:pPr>
        <w:pStyle w:val="Default"/>
        <w:numPr>
          <w:ilvl w:val="0"/>
          <w:numId w:val="9"/>
        </w:numPr>
        <w:jc w:val="both"/>
        <w:rPr>
          <w:rFonts w:ascii="Arial" w:hAnsi="Arial" w:cs="Arial"/>
          <w:sz w:val="22"/>
          <w:szCs w:val="22"/>
        </w:rPr>
      </w:pPr>
      <w:r w:rsidRPr="00C7727D">
        <w:rPr>
          <w:rFonts w:ascii="Arial" w:hAnsi="Arial" w:cs="Arial"/>
          <w:sz w:val="22"/>
          <w:szCs w:val="22"/>
        </w:rPr>
        <w:t xml:space="preserve">Es todo activo que contiene información, la cual posee un valor y es necesaria para realizar los procesos misionales y operativos del </w:t>
      </w:r>
      <w:r w:rsidR="00441E87" w:rsidRPr="00C7727D">
        <w:rPr>
          <w:rFonts w:ascii="Arial" w:hAnsi="Arial" w:cs="Arial"/>
          <w:sz w:val="22"/>
          <w:szCs w:val="22"/>
        </w:rPr>
        <w:t>IPCC</w:t>
      </w:r>
      <w:r w:rsidRPr="00C7727D">
        <w:rPr>
          <w:rFonts w:ascii="Arial" w:hAnsi="Arial" w:cs="Arial"/>
          <w:sz w:val="22"/>
          <w:szCs w:val="22"/>
        </w:rPr>
        <w:t xml:space="preserve">. Se pueden clasificar de la siguiente manera: </w:t>
      </w:r>
    </w:p>
    <w:p w:rsidR="002508BF" w:rsidRPr="00C7727D" w:rsidRDefault="002508BF" w:rsidP="00441E87">
      <w:pPr>
        <w:pStyle w:val="Default"/>
        <w:numPr>
          <w:ilvl w:val="1"/>
          <w:numId w:val="9"/>
        </w:numPr>
        <w:jc w:val="both"/>
        <w:rPr>
          <w:rFonts w:ascii="Arial" w:hAnsi="Arial" w:cs="Arial"/>
          <w:sz w:val="22"/>
          <w:szCs w:val="22"/>
        </w:rPr>
      </w:pPr>
      <w:r w:rsidRPr="00C7727D">
        <w:rPr>
          <w:rFonts w:ascii="Arial" w:hAnsi="Arial" w:cs="Arial"/>
          <w:b/>
          <w:bCs/>
          <w:sz w:val="22"/>
          <w:szCs w:val="22"/>
        </w:rPr>
        <w:t xml:space="preserve">Datos: </w:t>
      </w:r>
      <w:r w:rsidRPr="00C7727D">
        <w:rPr>
          <w:rFonts w:ascii="Arial" w:hAnsi="Arial" w:cs="Arial"/>
          <w:sz w:val="22"/>
          <w:szCs w:val="22"/>
        </w:rPr>
        <w:t xml:space="preserve">Son todos aquellos elementos básicos de la información (en cualquier formato) que se generan, recogen, gestionan, transmiten y destruyen en el </w:t>
      </w:r>
      <w:r w:rsidR="00441E87" w:rsidRPr="00C7727D">
        <w:rPr>
          <w:rFonts w:ascii="Arial" w:hAnsi="Arial" w:cs="Arial"/>
          <w:sz w:val="22"/>
          <w:szCs w:val="22"/>
        </w:rPr>
        <w:t>IPCC</w:t>
      </w:r>
      <w:r w:rsidRPr="00C7727D">
        <w:rPr>
          <w:rFonts w:ascii="Arial" w:hAnsi="Arial" w:cs="Arial"/>
          <w:sz w:val="22"/>
          <w:szCs w:val="22"/>
        </w:rPr>
        <w:t xml:space="preserve">. Ejemplo: archivo de Word “listado de personal.docx”. </w:t>
      </w:r>
    </w:p>
    <w:p w:rsidR="002508BF" w:rsidRPr="00C7727D" w:rsidRDefault="002508BF" w:rsidP="00441E87">
      <w:pPr>
        <w:pStyle w:val="Default"/>
        <w:jc w:val="both"/>
        <w:rPr>
          <w:rFonts w:ascii="Arial" w:hAnsi="Arial" w:cs="Arial"/>
          <w:sz w:val="22"/>
          <w:szCs w:val="22"/>
        </w:rPr>
      </w:pPr>
    </w:p>
    <w:p w:rsidR="002508BF" w:rsidRPr="00C7727D" w:rsidRDefault="002508BF" w:rsidP="00441E87">
      <w:pPr>
        <w:pStyle w:val="Default"/>
        <w:numPr>
          <w:ilvl w:val="1"/>
          <w:numId w:val="9"/>
        </w:numPr>
        <w:jc w:val="both"/>
        <w:rPr>
          <w:rFonts w:ascii="Arial" w:hAnsi="Arial" w:cs="Arial"/>
          <w:sz w:val="22"/>
          <w:szCs w:val="22"/>
        </w:rPr>
      </w:pPr>
      <w:r w:rsidRPr="00C7727D">
        <w:rPr>
          <w:rFonts w:ascii="Arial" w:hAnsi="Arial" w:cs="Arial"/>
          <w:b/>
          <w:bCs/>
          <w:sz w:val="22"/>
          <w:szCs w:val="22"/>
        </w:rPr>
        <w:t xml:space="preserve">Aplicaciones: </w:t>
      </w:r>
      <w:r w:rsidRPr="00C7727D">
        <w:rPr>
          <w:rFonts w:ascii="Arial" w:hAnsi="Arial" w:cs="Arial"/>
          <w:sz w:val="22"/>
          <w:szCs w:val="22"/>
        </w:rPr>
        <w:t xml:space="preserve">Es todo el software que se utiliza para la gestión de la información. Ejemplo: SIGEPRE. </w:t>
      </w:r>
    </w:p>
    <w:p w:rsidR="002508BF" w:rsidRPr="00C7727D" w:rsidRDefault="002508BF" w:rsidP="00441E87">
      <w:pPr>
        <w:pStyle w:val="Default"/>
        <w:jc w:val="both"/>
        <w:rPr>
          <w:rFonts w:ascii="Arial" w:hAnsi="Arial" w:cs="Arial"/>
          <w:sz w:val="22"/>
          <w:szCs w:val="22"/>
        </w:rPr>
      </w:pPr>
    </w:p>
    <w:p w:rsidR="002508BF" w:rsidRPr="00C7727D" w:rsidRDefault="002508BF" w:rsidP="00441E87">
      <w:pPr>
        <w:pStyle w:val="Default"/>
        <w:numPr>
          <w:ilvl w:val="1"/>
          <w:numId w:val="9"/>
        </w:numPr>
        <w:jc w:val="both"/>
        <w:rPr>
          <w:rFonts w:ascii="Arial" w:hAnsi="Arial" w:cs="Arial"/>
          <w:sz w:val="22"/>
          <w:szCs w:val="22"/>
        </w:rPr>
      </w:pPr>
      <w:r w:rsidRPr="00C7727D">
        <w:rPr>
          <w:rFonts w:ascii="Arial" w:hAnsi="Arial" w:cs="Arial"/>
          <w:b/>
          <w:bCs/>
          <w:sz w:val="22"/>
          <w:szCs w:val="22"/>
        </w:rPr>
        <w:t xml:space="preserve">Personal: </w:t>
      </w:r>
      <w:r w:rsidRPr="00C7727D">
        <w:rPr>
          <w:rFonts w:ascii="Arial" w:hAnsi="Arial" w:cs="Arial"/>
          <w:sz w:val="22"/>
          <w:szCs w:val="22"/>
        </w:rPr>
        <w:t xml:space="preserve">Es todo el personal del </w:t>
      </w:r>
      <w:r w:rsidR="00441E87" w:rsidRPr="00C7727D">
        <w:rPr>
          <w:rFonts w:ascii="Arial" w:hAnsi="Arial" w:cs="Arial"/>
          <w:sz w:val="22"/>
          <w:szCs w:val="22"/>
        </w:rPr>
        <w:t>IPCC</w:t>
      </w:r>
      <w:r w:rsidRPr="00C7727D">
        <w:rPr>
          <w:rFonts w:ascii="Arial" w:hAnsi="Arial" w:cs="Arial"/>
          <w:sz w:val="22"/>
          <w:szCs w:val="22"/>
        </w:rPr>
        <w:t xml:space="preserve">, el personal subcontratado, los clientes, usuarios y en general, todos aquellos que tengan acceso de una manera u otra a los activos de información del </w:t>
      </w:r>
      <w:r w:rsidR="00441E87" w:rsidRPr="00C7727D">
        <w:rPr>
          <w:rFonts w:ascii="Arial" w:hAnsi="Arial" w:cs="Arial"/>
          <w:sz w:val="22"/>
          <w:szCs w:val="22"/>
        </w:rPr>
        <w:t>IPCC</w:t>
      </w:r>
      <w:r w:rsidRPr="00C7727D">
        <w:rPr>
          <w:rFonts w:ascii="Arial" w:hAnsi="Arial" w:cs="Arial"/>
          <w:sz w:val="22"/>
          <w:szCs w:val="22"/>
        </w:rPr>
        <w:t xml:space="preserve">. Ejemplo: Pedro Pérez. </w:t>
      </w:r>
    </w:p>
    <w:p w:rsidR="002508BF" w:rsidRPr="00C7727D" w:rsidRDefault="002508BF" w:rsidP="00441E87">
      <w:pPr>
        <w:pStyle w:val="Default"/>
        <w:jc w:val="both"/>
        <w:rPr>
          <w:rFonts w:ascii="Arial" w:hAnsi="Arial" w:cs="Arial"/>
          <w:sz w:val="22"/>
          <w:szCs w:val="22"/>
        </w:rPr>
      </w:pPr>
    </w:p>
    <w:p w:rsidR="002508BF" w:rsidRPr="00C7727D" w:rsidRDefault="002508BF" w:rsidP="00441E87">
      <w:pPr>
        <w:pStyle w:val="Default"/>
        <w:numPr>
          <w:ilvl w:val="1"/>
          <w:numId w:val="9"/>
        </w:numPr>
        <w:jc w:val="both"/>
        <w:rPr>
          <w:rFonts w:ascii="Arial" w:hAnsi="Arial" w:cs="Arial"/>
          <w:sz w:val="22"/>
          <w:szCs w:val="22"/>
        </w:rPr>
      </w:pPr>
      <w:r w:rsidRPr="00C7727D">
        <w:rPr>
          <w:rFonts w:ascii="Arial" w:hAnsi="Arial" w:cs="Arial"/>
          <w:b/>
          <w:bCs/>
          <w:sz w:val="22"/>
          <w:szCs w:val="22"/>
        </w:rPr>
        <w:t xml:space="preserve">Servicios: </w:t>
      </w:r>
      <w:r w:rsidRPr="00C7727D">
        <w:rPr>
          <w:rFonts w:ascii="Arial" w:hAnsi="Arial" w:cs="Arial"/>
          <w:sz w:val="22"/>
          <w:szCs w:val="22"/>
        </w:rPr>
        <w:t xml:space="preserve">Son tanto los servicios internos, aquellos que una parte de la organización suministra a otra, como los externos, aquellos que la organización suministra a clientes y usuarios. </w:t>
      </w:r>
    </w:p>
    <w:p w:rsidR="002508BF" w:rsidRPr="00C7727D" w:rsidRDefault="002508BF" w:rsidP="00441E87">
      <w:pPr>
        <w:pStyle w:val="Default"/>
        <w:ind w:left="720" w:firstLine="720"/>
        <w:jc w:val="both"/>
        <w:rPr>
          <w:rFonts w:ascii="Arial" w:hAnsi="Arial" w:cs="Arial"/>
          <w:sz w:val="22"/>
          <w:szCs w:val="22"/>
        </w:rPr>
      </w:pPr>
      <w:r w:rsidRPr="00C7727D">
        <w:rPr>
          <w:rFonts w:ascii="Arial" w:hAnsi="Arial" w:cs="Arial"/>
          <w:sz w:val="22"/>
          <w:szCs w:val="22"/>
        </w:rPr>
        <w:t xml:space="preserve">Ejemplo: Publicación de hojas de vida, solicitud de vacaciones. </w:t>
      </w:r>
    </w:p>
    <w:p w:rsidR="002508BF" w:rsidRPr="00C7727D" w:rsidRDefault="002508BF" w:rsidP="00441E87">
      <w:pPr>
        <w:pStyle w:val="Default"/>
        <w:jc w:val="both"/>
        <w:rPr>
          <w:rFonts w:ascii="Arial" w:hAnsi="Arial" w:cs="Arial"/>
          <w:sz w:val="22"/>
          <w:szCs w:val="22"/>
        </w:rPr>
      </w:pPr>
    </w:p>
    <w:p w:rsidR="002508BF" w:rsidRPr="00C7727D" w:rsidRDefault="002508BF" w:rsidP="00441E87">
      <w:pPr>
        <w:pStyle w:val="Default"/>
        <w:jc w:val="both"/>
        <w:rPr>
          <w:rFonts w:ascii="Arial" w:hAnsi="Arial" w:cs="Arial"/>
          <w:sz w:val="22"/>
          <w:szCs w:val="22"/>
          <w:lang w:val="es-ES"/>
        </w:rPr>
      </w:pPr>
    </w:p>
    <w:p w:rsidR="002508BF" w:rsidRPr="00C7727D" w:rsidRDefault="002508BF" w:rsidP="00441E87">
      <w:pPr>
        <w:pStyle w:val="Prrafodelista"/>
        <w:numPr>
          <w:ilvl w:val="1"/>
          <w:numId w:val="9"/>
        </w:numPr>
        <w:spacing w:line="276" w:lineRule="auto"/>
        <w:rPr>
          <w:rFonts w:ascii="Arial" w:hAnsi="Arial" w:cs="Arial"/>
          <w:b/>
          <w:bCs/>
          <w:szCs w:val="22"/>
        </w:rPr>
      </w:pPr>
      <w:r w:rsidRPr="00C7727D">
        <w:rPr>
          <w:rFonts w:ascii="Arial" w:hAnsi="Arial" w:cs="Arial"/>
          <w:b/>
          <w:bCs/>
          <w:szCs w:val="22"/>
        </w:rPr>
        <w:t xml:space="preserve">Tecnología: </w:t>
      </w:r>
      <w:r w:rsidRPr="00C7727D">
        <w:rPr>
          <w:rFonts w:ascii="Arial" w:hAnsi="Arial" w:cs="Arial"/>
          <w:szCs w:val="22"/>
        </w:rPr>
        <w:t>Son todos los equipos utilizados para gestionar la información y las comunicaciones. Ejemplo: equipo de cómputo, teléfonos, impresoras.</w:t>
      </w:r>
    </w:p>
    <w:p w:rsidR="002508BF" w:rsidRPr="00C7727D" w:rsidRDefault="002508BF" w:rsidP="00441E87">
      <w:pPr>
        <w:pStyle w:val="Prrafodelista"/>
        <w:numPr>
          <w:ilvl w:val="1"/>
          <w:numId w:val="9"/>
        </w:numPr>
        <w:autoSpaceDE w:val="0"/>
        <w:autoSpaceDN w:val="0"/>
        <w:adjustRightInd w:val="0"/>
        <w:spacing w:line="240" w:lineRule="auto"/>
        <w:rPr>
          <w:rFonts w:ascii="Arial" w:hAnsi="Arial" w:cs="Arial"/>
          <w:color w:val="000000"/>
          <w:szCs w:val="22"/>
        </w:rPr>
      </w:pPr>
      <w:r w:rsidRPr="00C7727D">
        <w:rPr>
          <w:rFonts w:ascii="Arial" w:hAnsi="Arial" w:cs="Arial"/>
          <w:b/>
          <w:bCs/>
          <w:color w:val="000000"/>
          <w:szCs w:val="22"/>
        </w:rPr>
        <w:t xml:space="preserve">Instalaciones: </w:t>
      </w:r>
      <w:r w:rsidRPr="00C7727D">
        <w:rPr>
          <w:rFonts w:ascii="Arial" w:hAnsi="Arial" w:cs="Arial"/>
          <w:color w:val="000000"/>
          <w:szCs w:val="22"/>
        </w:rPr>
        <w:t xml:space="preserve">Son todos los lugares en los que se alojan los sistemas de información. Ejemplo: Oficina Pagaduría. </w:t>
      </w:r>
    </w:p>
    <w:p w:rsidR="002508BF" w:rsidRPr="00C7727D" w:rsidRDefault="002508BF" w:rsidP="00441E87">
      <w:pPr>
        <w:autoSpaceDE w:val="0"/>
        <w:autoSpaceDN w:val="0"/>
        <w:adjustRightInd w:val="0"/>
        <w:spacing w:line="240" w:lineRule="auto"/>
        <w:ind w:left="360" w:hanging="360"/>
        <w:rPr>
          <w:rFonts w:ascii="Arial" w:hAnsi="Arial" w:cs="Arial"/>
          <w:color w:val="000000"/>
          <w:szCs w:val="22"/>
        </w:rPr>
      </w:pPr>
    </w:p>
    <w:p w:rsidR="002508BF" w:rsidRPr="00C7727D" w:rsidRDefault="002508BF" w:rsidP="00441E87">
      <w:pPr>
        <w:pStyle w:val="Prrafodelista"/>
        <w:numPr>
          <w:ilvl w:val="1"/>
          <w:numId w:val="9"/>
        </w:numPr>
        <w:autoSpaceDE w:val="0"/>
        <w:autoSpaceDN w:val="0"/>
        <w:adjustRightInd w:val="0"/>
        <w:spacing w:line="240" w:lineRule="auto"/>
        <w:rPr>
          <w:rFonts w:ascii="Arial" w:hAnsi="Arial" w:cs="Arial"/>
          <w:color w:val="000000"/>
          <w:szCs w:val="22"/>
        </w:rPr>
      </w:pPr>
      <w:r w:rsidRPr="00C7727D">
        <w:rPr>
          <w:rFonts w:ascii="Arial" w:hAnsi="Arial" w:cs="Arial"/>
          <w:b/>
          <w:bCs/>
          <w:color w:val="000000"/>
          <w:szCs w:val="22"/>
        </w:rPr>
        <w:t xml:space="preserve">Equipamiento auxiliar: </w:t>
      </w:r>
      <w:r w:rsidRPr="00C7727D">
        <w:rPr>
          <w:rFonts w:ascii="Arial" w:hAnsi="Arial" w:cs="Arial"/>
          <w:color w:val="000000"/>
          <w:szCs w:val="22"/>
        </w:rPr>
        <w:t xml:space="preserve">Son todos aquellos activos que dan soporte a los sistemas de información y que no se hallan en ninguno de los tipos anteriormente definidos. Ejemplo: Aire acondicionado, destructora de papel. </w:t>
      </w:r>
    </w:p>
    <w:p w:rsidR="00441E87" w:rsidRPr="00C7727D" w:rsidRDefault="00441E87" w:rsidP="00441E87">
      <w:pPr>
        <w:pStyle w:val="Prrafodelista"/>
        <w:numPr>
          <w:ilvl w:val="0"/>
          <w:numId w:val="0"/>
        </w:numPr>
        <w:ind w:left="360"/>
        <w:rPr>
          <w:rFonts w:ascii="Arial" w:hAnsi="Arial" w:cs="Arial"/>
          <w:color w:val="000000"/>
          <w:szCs w:val="22"/>
        </w:rPr>
      </w:pP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Administración de incidentes de seguridad: </w:t>
      </w:r>
      <w:r w:rsidRPr="00C7727D">
        <w:rPr>
          <w:rFonts w:ascii="Arial" w:hAnsi="Arial" w:cs="Arial"/>
          <w:sz w:val="22"/>
          <w:szCs w:val="22"/>
        </w:rPr>
        <w:t xml:space="preserve">Procedimientos, estrategias y herramientas de control, enfocados a una correcta evaluación de las amenazas existentes, en este caso hacia toda la infraestructura de TI, se basa en un análisis continuo y mejorado del desempeño de todos los activos y recursos gerenciales que tiene la entidad. </w:t>
      </w:r>
    </w:p>
    <w:p w:rsidR="00441E87" w:rsidRPr="00C7727D" w:rsidRDefault="00441E87" w:rsidP="00441E87">
      <w:pPr>
        <w:pStyle w:val="Default"/>
        <w:ind w:left="720"/>
        <w:jc w:val="both"/>
        <w:rPr>
          <w:rFonts w:ascii="Arial" w:hAnsi="Arial" w:cs="Arial"/>
          <w:sz w:val="22"/>
          <w:szCs w:val="22"/>
        </w:rPr>
      </w:pPr>
      <w:r w:rsidRPr="00C7727D">
        <w:rPr>
          <w:rFonts w:ascii="Arial" w:hAnsi="Arial" w:cs="Arial"/>
          <w:sz w:val="22"/>
          <w:szCs w:val="22"/>
        </w:rPr>
        <w:t xml:space="preserve">Su objetivo principal es atender y orientar las acciones inmediatas para solucionar cualquier situación que cause una interrupción de los diferentes servicios que presta la entidad, de manera rápida y eficaz. No se limita a la solución de problemas específicos sino a buscar las causas que determinaron el incidente limitando el marco de acción de futuras ocurrencias, su enfoque se base en tres pilares fundamentales: </w:t>
      </w:r>
    </w:p>
    <w:p w:rsidR="00441E87" w:rsidRPr="00C7727D" w:rsidRDefault="00441E87" w:rsidP="00441E87">
      <w:pPr>
        <w:pStyle w:val="Default"/>
        <w:numPr>
          <w:ilvl w:val="0"/>
          <w:numId w:val="6"/>
        </w:numPr>
        <w:spacing w:after="17"/>
        <w:ind w:left="1134"/>
        <w:jc w:val="both"/>
        <w:rPr>
          <w:rFonts w:ascii="Arial" w:hAnsi="Arial" w:cs="Arial"/>
          <w:sz w:val="22"/>
          <w:szCs w:val="22"/>
        </w:rPr>
      </w:pPr>
      <w:r w:rsidRPr="00C7727D">
        <w:rPr>
          <w:rFonts w:ascii="Arial" w:hAnsi="Arial" w:cs="Arial"/>
          <w:sz w:val="22"/>
          <w:szCs w:val="22"/>
        </w:rPr>
        <w:t xml:space="preserve">Detectar cualquier alteración en los servicios TI. </w:t>
      </w:r>
    </w:p>
    <w:p w:rsidR="00441E87" w:rsidRPr="00C7727D" w:rsidRDefault="00441E87" w:rsidP="00441E87">
      <w:pPr>
        <w:pStyle w:val="Default"/>
        <w:numPr>
          <w:ilvl w:val="0"/>
          <w:numId w:val="6"/>
        </w:numPr>
        <w:spacing w:after="17"/>
        <w:ind w:left="1134"/>
        <w:jc w:val="both"/>
        <w:rPr>
          <w:rFonts w:ascii="Arial" w:hAnsi="Arial" w:cs="Arial"/>
          <w:sz w:val="22"/>
          <w:szCs w:val="22"/>
        </w:rPr>
      </w:pPr>
      <w:r w:rsidRPr="00C7727D">
        <w:rPr>
          <w:rFonts w:ascii="Arial" w:hAnsi="Arial" w:cs="Arial"/>
          <w:sz w:val="22"/>
          <w:szCs w:val="22"/>
        </w:rPr>
        <w:t xml:space="preserve">Registrar y clasificar estas alteraciones. </w:t>
      </w:r>
    </w:p>
    <w:p w:rsidR="00441E87" w:rsidRPr="00C7727D" w:rsidRDefault="00441E87" w:rsidP="00441E87">
      <w:pPr>
        <w:pStyle w:val="Default"/>
        <w:numPr>
          <w:ilvl w:val="0"/>
          <w:numId w:val="6"/>
        </w:numPr>
        <w:ind w:left="1134"/>
        <w:jc w:val="both"/>
        <w:rPr>
          <w:rFonts w:ascii="Arial" w:hAnsi="Arial" w:cs="Arial"/>
          <w:sz w:val="22"/>
          <w:szCs w:val="22"/>
        </w:rPr>
      </w:pPr>
      <w:r w:rsidRPr="00C7727D">
        <w:rPr>
          <w:rFonts w:ascii="Arial" w:hAnsi="Arial" w:cs="Arial"/>
          <w:sz w:val="22"/>
          <w:szCs w:val="22"/>
        </w:rPr>
        <w:t xml:space="preserve">Asignar el personal encargado de restaurar el servicio. </w:t>
      </w:r>
    </w:p>
    <w:p w:rsidR="00441E87" w:rsidRPr="00C7727D" w:rsidRDefault="00441E87" w:rsidP="00441E87">
      <w:pPr>
        <w:pStyle w:val="Default"/>
        <w:ind w:left="1134"/>
        <w:jc w:val="both"/>
        <w:rPr>
          <w:rFonts w:ascii="Arial" w:hAnsi="Arial" w:cs="Arial"/>
          <w:sz w:val="22"/>
          <w:szCs w:val="22"/>
        </w:rPr>
      </w:pP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Alcance: </w:t>
      </w:r>
      <w:r w:rsidRPr="00C7727D">
        <w:rPr>
          <w:rFonts w:ascii="Arial" w:hAnsi="Arial" w:cs="Arial"/>
          <w:sz w:val="22"/>
          <w:szCs w:val="22"/>
        </w:rPr>
        <w:t xml:space="preserve">Ámbito de la organización que queda sometido al Sistema de Gestión de Seguridad de la Información - SGSI. Debe incluir la identificación clara de las dependencias, interfaces y límites con el entorno, sobre todo si sólo incluye una parte de la organización.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Almacenamiento en la Nube</w:t>
      </w:r>
      <w:r w:rsidRPr="00C7727D">
        <w:rPr>
          <w:rFonts w:ascii="Arial" w:hAnsi="Arial" w:cs="Arial"/>
          <w:sz w:val="22"/>
          <w:szCs w:val="22"/>
        </w:rPr>
        <w:t xml:space="preserve">: Del inglés </w:t>
      </w:r>
      <w:proofErr w:type="spellStart"/>
      <w:r w:rsidRPr="00C7727D">
        <w:rPr>
          <w:rFonts w:ascii="Arial" w:hAnsi="Arial" w:cs="Arial"/>
          <w:sz w:val="22"/>
          <w:szCs w:val="22"/>
        </w:rPr>
        <w:t>cloud</w:t>
      </w:r>
      <w:proofErr w:type="spellEnd"/>
      <w:r w:rsidRPr="00C7727D">
        <w:rPr>
          <w:rFonts w:ascii="Arial" w:hAnsi="Arial" w:cs="Arial"/>
          <w:sz w:val="22"/>
          <w:szCs w:val="22"/>
        </w:rPr>
        <w:t xml:space="preserve"> </w:t>
      </w:r>
      <w:proofErr w:type="spellStart"/>
      <w:r w:rsidRPr="00C7727D">
        <w:rPr>
          <w:rFonts w:ascii="Arial" w:hAnsi="Arial" w:cs="Arial"/>
          <w:sz w:val="22"/>
          <w:szCs w:val="22"/>
        </w:rPr>
        <w:t>storage</w:t>
      </w:r>
      <w:proofErr w:type="spellEnd"/>
      <w:r w:rsidRPr="00C7727D">
        <w:rPr>
          <w:rFonts w:ascii="Arial" w:hAnsi="Arial" w:cs="Arial"/>
          <w:sz w:val="22"/>
          <w:szCs w:val="22"/>
        </w:rPr>
        <w:t xml:space="preserve">, es un modelo de almacenamiento de datos basado en redes de computadoras que consiste en guardar archivos en un lugar de Internet. Esos lugares de Internet son aplicaciones o servicios que almacenan o guardan esos archivos.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Amenaza: </w:t>
      </w:r>
      <w:r w:rsidRPr="00C7727D">
        <w:rPr>
          <w:rFonts w:ascii="Arial" w:hAnsi="Arial" w:cs="Arial"/>
          <w:sz w:val="22"/>
          <w:szCs w:val="22"/>
        </w:rPr>
        <w:t xml:space="preserve">Según [ISO IEC 13335-1:2004): causa potencial de un incidente no deseado, el cual puede causar el daño a un sistema o la organización.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Análisis de riesgos: </w:t>
      </w:r>
      <w:r w:rsidRPr="00C7727D">
        <w:rPr>
          <w:rFonts w:ascii="Arial" w:hAnsi="Arial" w:cs="Arial"/>
          <w:sz w:val="22"/>
          <w:szCs w:val="22"/>
        </w:rPr>
        <w:t xml:space="preserve">A partir del riesgo definido, se define las causas del uso sistemático de la información para identificar fuentes y estimar el riesgo. </w:t>
      </w:r>
    </w:p>
    <w:p w:rsidR="002508BF" w:rsidRPr="00C7727D" w:rsidRDefault="00441E87" w:rsidP="00441E87">
      <w:pPr>
        <w:pStyle w:val="Sinespaciado"/>
        <w:numPr>
          <w:ilvl w:val="0"/>
          <w:numId w:val="6"/>
        </w:numPr>
        <w:rPr>
          <w:rFonts w:ascii="Arial" w:hAnsi="Arial" w:cs="Arial"/>
          <w:b/>
          <w:bCs/>
          <w:szCs w:val="22"/>
        </w:rPr>
      </w:pPr>
      <w:r w:rsidRPr="00C7727D">
        <w:rPr>
          <w:rFonts w:ascii="Arial" w:hAnsi="Arial" w:cs="Arial"/>
          <w:b/>
          <w:bCs/>
          <w:szCs w:val="22"/>
        </w:rPr>
        <w:t xml:space="preserve">Auditor: </w:t>
      </w:r>
      <w:r w:rsidRPr="00C7727D">
        <w:rPr>
          <w:rFonts w:ascii="Arial" w:hAnsi="Arial" w:cs="Arial"/>
          <w:szCs w:val="22"/>
        </w:rPr>
        <w:t>Persona encargada de verificar, de manera independiente, la calidad e integridad del trabajo que se ha realizado en un área particular.</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Auditoría: </w:t>
      </w:r>
      <w:r w:rsidRPr="00C7727D">
        <w:rPr>
          <w:rFonts w:ascii="Arial" w:hAnsi="Arial" w:cs="Arial"/>
          <w:sz w:val="22"/>
          <w:szCs w:val="22"/>
        </w:rPr>
        <w:t xml:space="preserve">Proceso planificado y sistemático en el cual un auditor obtiene evidencias objetivas que le permitan emitir un juicio informado sobre el estado y efectividad del SGSI de una organización.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Autenticación: </w:t>
      </w:r>
      <w:r w:rsidRPr="00C7727D">
        <w:rPr>
          <w:rFonts w:ascii="Arial" w:hAnsi="Arial" w:cs="Arial"/>
          <w:sz w:val="22"/>
          <w:szCs w:val="22"/>
        </w:rPr>
        <w:t xml:space="preserve">Proceso que tiene por objetivo asegurar la identificación de una persona o sistema.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Autenticidad: </w:t>
      </w:r>
      <w:r w:rsidRPr="00C7727D">
        <w:rPr>
          <w:rFonts w:ascii="Arial" w:hAnsi="Arial" w:cs="Arial"/>
          <w:sz w:val="22"/>
          <w:szCs w:val="22"/>
        </w:rPr>
        <w:t xml:space="preserve">Los activos de información solo pueden estar disponibles verificando la identidad de un sujeto o recurso, es la propiedad que garantiza que la identidad de un sujeto o recurso es la que declara y se aplica a entidades tales como usuarios, procesos, sistemas de información.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lastRenderedPageBreak/>
        <w:t xml:space="preserve">Base de datos de gestión de configuraciones (CMDB, </w:t>
      </w:r>
      <w:proofErr w:type="spellStart"/>
      <w:r w:rsidRPr="00C7727D">
        <w:rPr>
          <w:rFonts w:ascii="Arial" w:hAnsi="Arial" w:cs="Arial"/>
          <w:b/>
          <w:bCs/>
          <w:sz w:val="22"/>
          <w:szCs w:val="22"/>
        </w:rPr>
        <w:t>Configuration</w:t>
      </w:r>
      <w:proofErr w:type="spellEnd"/>
      <w:r w:rsidRPr="00C7727D">
        <w:rPr>
          <w:rFonts w:ascii="Arial" w:hAnsi="Arial" w:cs="Arial"/>
          <w:b/>
          <w:bCs/>
          <w:sz w:val="22"/>
          <w:szCs w:val="22"/>
        </w:rPr>
        <w:t xml:space="preserve"> Management </w:t>
      </w:r>
      <w:proofErr w:type="spellStart"/>
      <w:r w:rsidRPr="00C7727D">
        <w:rPr>
          <w:rFonts w:ascii="Arial" w:hAnsi="Arial" w:cs="Arial"/>
          <w:b/>
          <w:bCs/>
          <w:sz w:val="22"/>
          <w:szCs w:val="22"/>
        </w:rPr>
        <w:t>Database</w:t>
      </w:r>
      <w:proofErr w:type="spellEnd"/>
      <w:r w:rsidRPr="00C7727D">
        <w:rPr>
          <w:rFonts w:ascii="Arial" w:hAnsi="Arial" w:cs="Arial"/>
          <w:b/>
          <w:bCs/>
          <w:sz w:val="22"/>
          <w:szCs w:val="22"/>
        </w:rPr>
        <w:t xml:space="preserve">): </w:t>
      </w:r>
      <w:r w:rsidRPr="00C7727D">
        <w:rPr>
          <w:rFonts w:ascii="Arial" w:hAnsi="Arial" w:cs="Arial"/>
          <w:sz w:val="22"/>
          <w:szCs w:val="22"/>
        </w:rPr>
        <w:t xml:space="preserve">Es una base de datos que contiene toda la información pertinente acerca de los componentes del sistema de información utilizado en una organización de servicios de TI y las relaciones entre esos componentes. Una CMDB ofrece una vista organizada de los datos y una forma de examinar los datos desde cualquier perspectiva que desee. En este contexto, los componentes de un sistema de información se conocen como elementos de configuración (CI). Un CI puede ser cualquier elemento imaginable de TI, incluyendo software, hardware, documentación y personal, así como cualquier combinación de ellos. Los procesos de gestión de la configuración tratan de especificar, controlar y realizar seguimiento de elementos de configuración y los cambios introducidos en ellos de manera integral y sistemática.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Características de la Información: </w:t>
      </w:r>
      <w:r w:rsidRPr="00C7727D">
        <w:rPr>
          <w:rFonts w:ascii="Arial" w:hAnsi="Arial" w:cs="Arial"/>
          <w:sz w:val="22"/>
          <w:szCs w:val="22"/>
        </w:rPr>
        <w:t xml:space="preserve">las principales características desde enfoque de seguridad de información son: confidencialidad, disponibilidad e integridad.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Cifrar: </w:t>
      </w:r>
      <w:r w:rsidRPr="00C7727D">
        <w:rPr>
          <w:rFonts w:ascii="Arial" w:hAnsi="Arial" w:cs="Arial"/>
          <w:sz w:val="22"/>
          <w:szCs w:val="22"/>
        </w:rPr>
        <w:t xml:space="preserve">Transcribir en guarismos, letras o símbolos, de acuerdo con una clave; un mensaje o texto cuyo contenido se quiere proteger.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Compromiso de la Dirección: </w:t>
      </w:r>
      <w:r w:rsidRPr="00C7727D">
        <w:rPr>
          <w:rFonts w:ascii="Arial" w:hAnsi="Arial" w:cs="Arial"/>
          <w:sz w:val="22"/>
          <w:szCs w:val="22"/>
        </w:rPr>
        <w:t xml:space="preserve">Alineamiento firme de la Dirección de la organización con el establecimiento, implementación, operación, monitorización, revisión, mantenimiento y mejora del SGSI - </w:t>
      </w:r>
      <w:r w:rsidRPr="00C7727D">
        <w:rPr>
          <w:rFonts w:ascii="Arial" w:hAnsi="Arial" w:cs="Arial"/>
          <w:b/>
          <w:bCs/>
          <w:sz w:val="22"/>
          <w:szCs w:val="22"/>
        </w:rPr>
        <w:t>Sistema de Gestión de la Seguridad de la Información</w:t>
      </w:r>
      <w:r w:rsidRPr="00C7727D">
        <w:rPr>
          <w:rFonts w:ascii="Arial" w:hAnsi="Arial" w:cs="Arial"/>
          <w:sz w:val="22"/>
          <w:szCs w:val="22"/>
        </w:rPr>
        <w:t xml:space="preserve">.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Cómputo forense: </w:t>
      </w:r>
      <w:r w:rsidRPr="00C7727D">
        <w:rPr>
          <w:rFonts w:ascii="Arial" w:hAnsi="Arial" w:cs="Arial"/>
          <w:sz w:val="22"/>
          <w:szCs w:val="22"/>
        </w:rPr>
        <w:t xml:space="preserve">El cómputo forense, también llamado informática forense, computación forense, análisis forense digital o examinación forense digital, es la aplicación de técnicas científicas y analíticas especializadas a infraestructura tecnológica que permiten identificar, preservar, analizar y presentar datos que sean válidos dentro de un proceso legal.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Confiabilidad: </w:t>
      </w:r>
      <w:r w:rsidRPr="00C7727D">
        <w:rPr>
          <w:rFonts w:ascii="Arial" w:hAnsi="Arial" w:cs="Arial"/>
          <w:sz w:val="22"/>
          <w:szCs w:val="22"/>
        </w:rPr>
        <w:t xml:space="preserve">Se puede definir como la capacidad de un producto de realizar su función de la manera prevista, De otra forma, la confiabilidad se puede definir también como la probabilidad en que un producto realizará su función prevista sin incidentes por un período de tiempo especificado y bajo condiciones indicadas. </w:t>
      </w:r>
    </w:p>
    <w:p w:rsidR="00441E87" w:rsidRPr="00C7727D" w:rsidRDefault="00441E87" w:rsidP="00441E87">
      <w:pPr>
        <w:pStyle w:val="Sinespaciado"/>
        <w:numPr>
          <w:ilvl w:val="0"/>
          <w:numId w:val="6"/>
        </w:numPr>
        <w:rPr>
          <w:rFonts w:ascii="Arial" w:hAnsi="Arial" w:cs="Arial"/>
          <w:b/>
          <w:bCs/>
          <w:szCs w:val="22"/>
        </w:rPr>
      </w:pPr>
      <w:r w:rsidRPr="00C7727D">
        <w:rPr>
          <w:rFonts w:ascii="Arial" w:hAnsi="Arial" w:cs="Arial"/>
          <w:b/>
          <w:bCs/>
          <w:szCs w:val="22"/>
        </w:rPr>
        <w:t xml:space="preserve">Confidencialidad: </w:t>
      </w:r>
      <w:r w:rsidRPr="00C7727D">
        <w:rPr>
          <w:rFonts w:ascii="Arial" w:hAnsi="Arial" w:cs="Arial"/>
          <w:szCs w:val="22"/>
        </w:rPr>
        <w:t>Acceso a la información por parte únicamente de quienes estén autorizados, Según [ISO IEC 13335-1:2004]:" característica/propiedad por la que la información no está disponible o revelada a individuos, entidades, o procesos no autorizados.</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Control: </w:t>
      </w:r>
      <w:r w:rsidRPr="00C7727D">
        <w:rPr>
          <w:rFonts w:ascii="Arial" w:hAnsi="Arial" w:cs="Arial"/>
          <w:sz w:val="22"/>
          <w:szCs w:val="22"/>
        </w:rPr>
        <w:t xml:space="preserve">son todas aquellas políticas, procedimientos, prácticas y las estructuras organizativas concebidas para mantener los riesgos de seguridad de la información por debajo del nivel de riesgo asumido, (Nota: Control es también utilizado como sinónimo de salvaguarda).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Declaración de aplicabilidad (SOA - </w:t>
      </w:r>
      <w:proofErr w:type="spellStart"/>
      <w:r w:rsidRPr="00C7727D">
        <w:rPr>
          <w:rFonts w:ascii="Arial" w:hAnsi="Arial" w:cs="Arial"/>
          <w:b/>
          <w:bCs/>
          <w:sz w:val="22"/>
          <w:szCs w:val="22"/>
        </w:rPr>
        <w:t>Statement</w:t>
      </w:r>
      <w:proofErr w:type="spellEnd"/>
      <w:r w:rsidRPr="00C7727D">
        <w:rPr>
          <w:rFonts w:ascii="Arial" w:hAnsi="Arial" w:cs="Arial"/>
          <w:b/>
          <w:bCs/>
          <w:sz w:val="22"/>
          <w:szCs w:val="22"/>
        </w:rPr>
        <w:t xml:space="preserve"> of </w:t>
      </w:r>
      <w:proofErr w:type="spellStart"/>
      <w:r w:rsidRPr="00C7727D">
        <w:rPr>
          <w:rFonts w:ascii="Arial" w:hAnsi="Arial" w:cs="Arial"/>
          <w:b/>
          <w:bCs/>
          <w:sz w:val="22"/>
          <w:szCs w:val="22"/>
        </w:rPr>
        <w:t>Applicability</w:t>
      </w:r>
      <w:proofErr w:type="spellEnd"/>
      <w:r w:rsidRPr="00C7727D">
        <w:rPr>
          <w:rFonts w:ascii="Arial" w:hAnsi="Arial" w:cs="Arial"/>
          <w:b/>
          <w:bCs/>
          <w:sz w:val="22"/>
          <w:szCs w:val="22"/>
        </w:rPr>
        <w:t xml:space="preserve">): </w:t>
      </w:r>
      <w:r w:rsidRPr="00C7727D">
        <w:rPr>
          <w:rFonts w:ascii="Arial" w:hAnsi="Arial" w:cs="Arial"/>
          <w:sz w:val="22"/>
          <w:szCs w:val="22"/>
        </w:rPr>
        <w:t xml:space="preserve">Documento que enumera los controles aplicados por el SGSI de la organización -tras el resultado de los procesos de evaluación y tratamiento de riesgos- además de la justificación tanto de su selección como de la exclusión de controles incluidos en el anexo A de la norma.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Denegación de servicios: </w:t>
      </w:r>
      <w:r w:rsidRPr="00C7727D">
        <w:rPr>
          <w:rFonts w:ascii="Arial" w:hAnsi="Arial" w:cs="Arial"/>
          <w:sz w:val="22"/>
          <w:szCs w:val="22"/>
        </w:rPr>
        <w:t xml:space="preserve">Acción iniciada por agentes externos (personas, grupos, organizaciones) con el objetivo de imposibilitar el acceso a los servicios y recursos de una organización durante un período indefinido de tiempo. La mayoría de ocasiones se busca dejar fuera de servicio los servidores informáticos de una compañía o en su </w:t>
      </w:r>
      <w:r w:rsidRPr="00C7727D">
        <w:rPr>
          <w:rFonts w:ascii="Arial" w:hAnsi="Arial" w:cs="Arial"/>
          <w:sz w:val="22"/>
          <w:szCs w:val="22"/>
        </w:rPr>
        <w:lastRenderedPageBreak/>
        <w:t xml:space="preserve">defecto en situaciones más complejas ocasionar graves daños, para que no puedan utilizarse ni consultarse servicios importantes. Un aspecto a resaltar es el gran daño a la imagen y reputación de las entidades que estas acciones dejan en el ambiente público.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Desastre: </w:t>
      </w:r>
      <w:r w:rsidRPr="00C7727D">
        <w:rPr>
          <w:rFonts w:ascii="Arial" w:hAnsi="Arial" w:cs="Arial"/>
          <w:sz w:val="22"/>
          <w:szCs w:val="22"/>
        </w:rPr>
        <w:t xml:space="preserve">Cualquier evento accidental, natural o malintencionado que interrumpe las operaciones o servicios habituales de una organización durante el tiempo suficiente como para verse afectada de manera significativa.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Directiva: </w:t>
      </w:r>
      <w:r w:rsidRPr="00C7727D">
        <w:rPr>
          <w:rFonts w:ascii="Arial" w:hAnsi="Arial" w:cs="Arial"/>
          <w:sz w:val="22"/>
          <w:szCs w:val="22"/>
        </w:rPr>
        <w:t xml:space="preserve">Según [ISO IEC 13335-1: 2004): una descripción que clarifica qué debería ser hecho y cómo, con el propósito de alcanzar los objetivos establecidos en las políticas.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Disponibilidad: </w:t>
      </w:r>
      <w:r w:rsidRPr="00C7727D">
        <w:rPr>
          <w:rFonts w:ascii="Arial" w:hAnsi="Arial" w:cs="Arial"/>
          <w:sz w:val="22"/>
          <w:szCs w:val="22"/>
        </w:rPr>
        <w:t xml:space="preserve">Según [ISO IEC 13335-1: 2004): característica o propiedad de permanecer accesible y disponible para su uso cuando lo requiera una entidad autorizada.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Evento: </w:t>
      </w:r>
      <w:r w:rsidRPr="00C7727D">
        <w:rPr>
          <w:rFonts w:ascii="Arial" w:hAnsi="Arial" w:cs="Arial"/>
          <w:sz w:val="22"/>
          <w:szCs w:val="22"/>
        </w:rPr>
        <w:t xml:space="preserve">Según [ISO IEC TR 18044:2004]: Suceso identificado en un sistema, servicio o estado de la red que indica una posible brecha en la política de seguridad de la información o fallo de las salvaguardas, o una situación anterior desconocida que podría ser relevante para la seguridad.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Evidencia objetiva: </w:t>
      </w:r>
      <w:r w:rsidRPr="00C7727D">
        <w:rPr>
          <w:rFonts w:ascii="Arial" w:hAnsi="Arial" w:cs="Arial"/>
          <w:sz w:val="22"/>
          <w:szCs w:val="22"/>
        </w:rPr>
        <w:t xml:space="preserve">Información, registro o declaración de hechos, cualitativa o cuantitativa, verificable y basada en observación, medida o test, sobre aspectos relacionados con la confidencialidad, integridad o disponibilidad de un proceso o servicio o con la existencia e implementación de un elemento del sistema de seguridad de la información.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FTP</w:t>
      </w:r>
      <w:r w:rsidRPr="00C7727D">
        <w:rPr>
          <w:rFonts w:ascii="Arial" w:hAnsi="Arial" w:cs="Arial"/>
          <w:sz w:val="22"/>
          <w:szCs w:val="22"/>
        </w:rPr>
        <w:t xml:space="preserve">: (File Transfer </w:t>
      </w:r>
      <w:proofErr w:type="spellStart"/>
      <w:r w:rsidRPr="00C7727D">
        <w:rPr>
          <w:rFonts w:ascii="Arial" w:hAnsi="Arial" w:cs="Arial"/>
          <w:sz w:val="22"/>
          <w:szCs w:val="22"/>
        </w:rPr>
        <w:t>Protocol</w:t>
      </w:r>
      <w:proofErr w:type="spellEnd"/>
      <w:r w:rsidRPr="00C7727D">
        <w:rPr>
          <w:rFonts w:ascii="Arial" w:hAnsi="Arial" w:cs="Arial"/>
          <w:sz w:val="22"/>
          <w:szCs w:val="22"/>
        </w:rPr>
        <w:t xml:space="preserve">) es un protocolo de transferencia de archivos entre sistemas conectados a una red TCP basado en la arquitectura cliente-servidor, de manera que desde un equipo cliente nos podemos conectar a un servidor para descargar y/o subir archivos a él. </w:t>
      </w:r>
    </w:p>
    <w:p w:rsidR="00441E87" w:rsidRPr="00C7727D" w:rsidRDefault="00441E87" w:rsidP="00441E87">
      <w:pPr>
        <w:pStyle w:val="Default"/>
        <w:numPr>
          <w:ilvl w:val="0"/>
          <w:numId w:val="6"/>
        </w:numPr>
        <w:jc w:val="both"/>
        <w:rPr>
          <w:rFonts w:ascii="Arial" w:hAnsi="Arial" w:cs="Arial"/>
          <w:sz w:val="22"/>
          <w:szCs w:val="22"/>
        </w:rPr>
      </w:pPr>
      <w:r w:rsidRPr="00C7727D">
        <w:rPr>
          <w:rFonts w:ascii="Arial" w:hAnsi="Arial" w:cs="Arial"/>
          <w:b/>
          <w:bCs/>
          <w:sz w:val="22"/>
          <w:szCs w:val="22"/>
        </w:rPr>
        <w:t xml:space="preserve">Gestión de claves: </w:t>
      </w:r>
      <w:r w:rsidRPr="00C7727D">
        <w:rPr>
          <w:rFonts w:ascii="Arial" w:hAnsi="Arial" w:cs="Arial"/>
          <w:sz w:val="22"/>
          <w:szCs w:val="22"/>
        </w:rPr>
        <w:t xml:space="preserve">Controles referidos a la gestión de claves criptográficas. </w:t>
      </w:r>
    </w:p>
    <w:p w:rsidR="00441E87" w:rsidRPr="00C7727D" w:rsidRDefault="00441E87" w:rsidP="00441E87">
      <w:pPr>
        <w:pStyle w:val="Sinespaciado"/>
        <w:numPr>
          <w:ilvl w:val="0"/>
          <w:numId w:val="6"/>
        </w:numPr>
        <w:rPr>
          <w:rFonts w:ascii="Arial" w:hAnsi="Arial" w:cs="Arial"/>
          <w:b/>
          <w:bCs/>
          <w:szCs w:val="22"/>
        </w:rPr>
      </w:pPr>
      <w:r w:rsidRPr="00C7727D">
        <w:rPr>
          <w:rFonts w:ascii="Arial" w:hAnsi="Arial" w:cs="Arial"/>
          <w:b/>
          <w:bCs/>
          <w:szCs w:val="22"/>
        </w:rPr>
        <w:t xml:space="preserve">Gestión de riesgos: </w:t>
      </w:r>
      <w:r w:rsidRPr="00C7727D">
        <w:rPr>
          <w:rFonts w:ascii="Arial" w:hAnsi="Arial" w:cs="Arial"/>
          <w:szCs w:val="22"/>
        </w:rPr>
        <w:t>Proceso de identificación, control y minimización o eliminación, a un coste aceptable, de los riesgos que afecten a la información de la organización. Incluye la valoración de riesgos y el tratamiento de riesgos.</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Gusano (</w:t>
      </w:r>
      <w:proofErr w:type="spellStart"/>
      <w:r w:rsidRPr="00C7727D">
        <w:rPr>
          <w:rFonts w:ascii="Arial" w:hAnsi="Arial" w:cs="Arial"/>
          <w:b/>
          <w:bCs/>
          <w:sz w:val="22"/>
          <w:szCs w:val="22"/>
        </w:rPr>
        <w:t>Worm</w:t>
      </w:r>
      <w:proofErr w:type="spellEnd"/>
      <w:r w:rsidRPr="00C7727D">
        <w:rPr>
          <w:rFonts w:ascii="Arial" w:hAnsi="Arial" w:cs="Arial"/>
          <w:b/>
          <w:bCs/>
          <w:sz w:val="22"/>
          <w:szCs w:val="22"/>
        </w:rPr>
        <w:t xml:space="preserve">): </w:t>
      </w:r>
      <w:r w:rsidRPr="00C7727D">
        <w:rPr>
          <w:rFonts w:ascii="Arial" w:hAnsi="Arial" w:cs="Arial"/>
          <w:sz w:val="22"/>
          <w:szCs w:val="22"/>
        </w:rPr>
        <w:t xml:space="preserve">Es un programa malicioso de computador que tiene la capacidad de duplicarse a sí mismo. A diferencia del virus, no altera información, aunque casi siempre causan problemas de red debido al consumo de ancho de banda y su gran facilidad para mutar.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Impacto: </w:t>
      </w:r>
      <w:r w:rsidRPr="00C7727D">
        <w:rPr>
          <w:rFonts w:ascii="Arial" w:hAnsi="Arial" w:cs="Arial"/>
          <w:sz w:val="22"/>
          <w:szCs w:val="22"/>
        </w:rPr>
        <w:t xml:space="preserve">Resultado de un incidente de seguridad de la información.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Incidente: </w:t>
      </w:r>
      <w:r w:rsidRPr="00C7727D">
        <w:rPr>
          <w:rFonts w:ascii="Arial" w:hAnsi="Arial" w:cs="Arial"/>
          <w:sz w:val="22"/>
          <w:szCs w:val="22"/>
        </w:rPr>
        <w:t xml:space="preserve">Según [ISO IEC TR 18044:2004]: Evento único o serie de eventos de seguridad de la información inesperados o no deseados que poseen una probabilidad significativa de comprometer las operaciones del negocio y amenazar la seguridad de la información.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Información: </w:t>
      </w:r>
      <w:r w:rsidRPr="00C7727D">
        <w:rPr>
          <w:rFonts w:ascii="Arial" w:hAnsi="Arial" w:cs="Arial"/>
          <w:sz w:val="22"/>
          <w:szCs w:val="22"/>
        </w:rPr>
        <w:t xml:space="preserve">Se refiere a un conjunto organizado de datos contenido en cualquier documento que los sujetos obligados generen, obtengan, adquieran, transformen o controlen. Constituye un importante activo, esencial para las actividades de una organización y, en consecuencia, necesita una protección adecuada. La información puede existir de muchas maneras, es decir puede estar impresa o escrita en papel, </w:t>
      </w:r>
      <w:r w:rsidRPr="00C7727D">
        <w:rPr>
          <w:rFonts w:ascii="Arial" w:hAnsi="Arial" w:cs="Arial"/>
          <w:sz w:val="22"/>
          <w:szCs w:val="22"/>
        </w:rPr>
        <w:lastRenderedPageBreak/>
        <w:t xml:space="preserve">puede estar almacenada electrónicamente, ser transmitida por correo o por medios electrónicos, se la puede mostrar en videos, o exponer oralmente en conversaciones.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Información pública: </w:t>
      </w:r>
      <w:r w:rsidRPr="00C7727D">
        <w:rPr>
          <w:rFonts w:ascii="Arial" w:hAnsi="Arial" w:cs="Arial"/>
          <w:sz w:val="22"/>
          <w:szCs w:val="22"/>
        </w:rPr>
        <w:t xml:space="preserve">Es toda información que un sujeto obligado genere, obtenga, adquiera, o controle en su calidad de tal.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Información pública clasificada: </w:t>
      </w:r>
      <w:r w:rsidRPr="00C7727D">
        <w:rPr>
          <w:rFonts w:ascii="Arial" w:hAnsi="Arial" w:cs="Arial"/>
          <w:sz w:val="22"/>
          <w:szCs w:val="22"/>
        </w:rPr>
        <w:t xml:space="preserve">Es aquella información que estando en poder o custodia de un sujeto obligado en su calidad de tal, pertenece al ámbito propio, particular y privado o semiprivado de una persona natural o jurídica por lo que su acceso podrá ser negado o exceptuado, siempre que se trate de las circunstancias legítimas y necesarias y los derechos particulares o privados.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Información pública reservada: </w:t>
      </w:r>
      <w:r w:rsidRPr="00C7727D">
        <w:rPr>
          <w:rFonts w:ascii="Arial" w:hAnsi="Arial" w:cs="Arial"/>
          <w:sz w:val="22"/>
          <w:szCs w:val="22"/>
        </w:rPr>
        <w:t xml:space="preserve">Es aquella información que estando en poder o custodia de un sujeto obligado en su calidad de tal, es exceptuada de acceso a la ciudadanía por daño a intereses públicos.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Ingeniería Social: </w:t>
      </w:r>
      <w:r w:rsidRPr="00C7727D">
        <w:rPr>
          <w:rFonts w:ascii="Arial" w:hAnsi="Arial" w:cs="Arial"/>
          <w:sz w:val="22"/>
          <w:szCs w:val="22"/>
        </w:rPr>
        <w:t xml:space="preserve">Es la manipulación de las personas para conseguir que hagan que algo debilite la seguridad de la red1 o faciliten información con clasificación confidencial o superior. </w:t>
      </w:r>
    </w:p>
    <w:p w:rsidR="00441E87" w:rsidRPr="00C7727D" w:rsidRDefault="00441E87" w:rsidP="00441E87">
      <w:pPr>
        <w:pStyle w:val="Sinespaciado"/>
        <w:ind w:left="720"/>
        <w:rPr>
          <w:rFonts w:ascii="Arial" w:hAnsi="Arial" w:cs="Arial"/>
          <w:szCs w:val="22"/>
        </w:rPr>
      </w:pPr>
      <w:r w:rsidRPr="00C7727D">
        <w:rPr>
          <w:rFonts w:ascii="Arial" w:hAnsi="Arial" w:cs="Arial"/>
          <w:szCs w:val="22"/>
        </w:rPr>
        <w:t>En el campo de la seguridad informática, es un método o forma de ataque con técnicas que buscan persuadir al atacado ganando su confianza, obteniendo información privilegiada de carácter personal (contraseñas de cuentas bancarias, datos personales), igualmente apropiarse de información vital para una organización. Existen en la actualidad diversidad de medios para llevar a cabo esta actividad, un uso común es a través de correos electrónicos o llamadas al lugar de trabajo o residencia, de ahí la importancia de tener una buena cultura digital respecto a que información suministramos.</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Integridad: </w:t>
      </w:r>
      <w:r w:rsidRPr="00C7727D">
        <w:rPr>
          <w:rFonts w:ascii="Arial" w:hAnsi="Arial" w:cs="Arial"/>
          <w:sz w:val="22"/>
          <w:szCs w:val="22"/>
        </w:rPr>
        <w:t xml:space="preserve">Mantenimiento de la exactitud y completitud de la información y sus métodos de proceso. Según [ISO IEC 13335-1: 2004]: propiedad/característica de salvaguardar la exactitud y completitud de los activos.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Inventario de activos: </w:t>
      </w:r>
      <w:r w:rsidRPr="00C7727D">
        <w:rPr>
          <w:rFonts w:ascii="Arial" w:hAnsi="Arial" w:cs="Arial"/>
          <w:sz w:val="22"/>
          <w:szCs w:val="22"/>
        </w:rPr>
        <w:t xml:space="preserve">Lista de todos aquellos recursos (físicos, de información, software, documentos, servicios, personas, reputación de la organización, etc.) dentro del alcance del SGSI, que tengan valor para la organización y necesiten por tanto ser protegidos de potenciales riesgos.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IPS: </w:t>
      </w:r>
      <w:r w:rsidRPr="00C7727D">
        <w:rPr>
          <w:rFonts w:ascii="Arial" w:hAnsi="Arial" w:cs="Arial"/>
          <w:sz w:val="22"/>
          <w:szCs w:val="22"/>
        </w:rPr>
        <w:t xml:space="preserve">Sistema de prevención de intrusos. Es un dispositivo que ejerce el control de acceso en una red informática para proteger a los sistemas computacionales de ataques y abusos.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ISO: </w:t>
      </w:r>
      <w:r w:rsidRPr="00C7727D">
        <w:rPr>
          <w:rFonts w:ascii="Arial" w:hAnsi="Arial" w:cs="Arial"/>
          <w:sz w:val="22"/>
          <w:szCs w:val="22"/>
        </w:rPr>
        <w:t xml:space="preserve">Organización Internacional de Normalización, con sede en Ginebra (Suiza). Es una agrupación de organizaciones nacionales de normalización cuyo objetivo es establecer, promocionar y gestionar estándares. </w:t>
      </w:r>
    </w:p>
    <w:p w:rsidR="00441E87" w:rsidRPr="00C7727D" w:rsidRDefault="00441E87" w:rsidP="00441E87">
      <w:pPr>
        <w:pStyle w:val="Default"/>
        <w:numPr>
          <w:ilvl w:val="0"/>
          <w:numId w:val="6"/>
        </w:numPr>
        <w:rPr>
          <w:rFonts w:ascii="Arial" w:hAnsi="Arial" w:cs="Arial"/>
          <w:sz w:val="22"/>
          <w:szCs w:val="22"/>
          <w:lang w:val="en-US"/>
        </w:rPr>
      </w:pPr>
      <w:r w:rsidRPr="00C7727D">
        <w:rPr>
          <w:rFonts w:ascii="Arial" w:hAnsi="Arial" w:cs="Arial"/>
          <w:b/>
          <w:bCs/>
          <w:sz w:val="22"/>
          <w:szCs w:val="22"/>
        </w:rPr>
        <w:t xml:space="preserve">ISO 17799: </w:t>
      </w:r>
      <w:r w:rsidRPr="00C7727D">
        <w:rPr>
          <w:rFonts w:ascii="Arial" w:hAnsi="Arial" w:cs="Arial"/>
          <w:sz w:val="22"/>
          <w:szCs w:val="22"/>
        </w:rPr>
        <w:t xml:space="preserve">Código de buenas prácticas en gestión de la seguridad de la información adoptado por ISO transcribiendo la primera parte de BS7799. A su vez, da lugar a ISO 27002 por cambio de nomenclatura el 1 de Julio de 2007. </w:t>
      </w:r>
      <w:r w:rsidRPr="00C7727D">
        <w:rPr>
          <w:rFonts w:ascii="Arial" w:hAnsi="Arial" w:cs="Arial"/>
          <w:sz w:val="22"/>
          <w:szCs w:val="22"/>
          <w:lang w:val="en-US"/>
        </w:rPr>
        <w:t xml:space="preserve">No </w:t>
      </w:r>
      <w:proofErr w:type="spellStart"/>
      <w:r w:rsidRPr="00C7727D">
        <w:rPr>
          <w:rFonts w:ascii="Arial" w:hAnsi="Arial" w:cs="Arial"/>
          <w:sz w:val="22"/>
          <w:szCs w:val="22"/>
          <w:lang w:val="en-US"/>
        </w:rPr>
        <w:t>es</w:t>
      </w:r>
      <w:proofErr w:type="spellEnd"/>
      <w:r w:rsidRPr="00C7727D">
        <w:rPr>
          <w:rFonts w:ascii="Arial" w:hAnsi="Arial" w:cs="Arial"/>
          <w:sz w:val="22"/>
          <w:szCs w:val="22"/>
          <w:lang w:val="en-US"/>
        </w:rPr>
        <w:t xml:space="preserve"> </w:t>
      </w:r>
      <w:proofErr w:type="spellStart"/>
      <w:r w:rsidRPr="00C7727D">
        <w:rPr>
          <w:rFonts w:ascii="Arial" w:hAnsi="Arial" w:cs="Arial"/>
          <w:sz w:val="22"/>
          <w:szCs w:val="22"/>
          <w:lang w:val="en-US"/>
        </w:rPr>
        <w:t>certificable</w:t>
      </w:r>
      <w:proofErr w:type="spellEnd"/>
      <w:r w:rsidRPr="00C7727D">
        <w:rPr>
          <w:rFonts w:ascii="Arial" w:hAnsi="Arial" w:cs="Arial"/>
          <w:sz w:val="22"/>
          <w:szCs w:val="22"/>
          <w:lang w:val="en-US"/>
        </w:rPr>
        <w:t xml:space="preserve">.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lang w:val="en-US"/>
        </w:rPr>
        <w:t xml:space="preserve">ISO 19011: </w:t>
      </w:r>
      <w:r w:rsidRPr="00C7727D">
        <w:rPr>
          <w:rFonts w:ascii="Arial" w:hAnsi="Arial" w:cs="Arial"/>
          <w:sz w:val="22"/>
          <w:szCs w:val="22"/>
          <w:lang w:val="en-US"/>
        </w:rPr>
        <w:t xml:space="preserve">"Guidelines for quality and/or environmental management systems auditing". </w:t>
      </w:r>
      <w:r w:rsidRPr="00C7727D">
        <w:rPr>
          <w:rFonts w:ascii="Arial" w:hAnsi="Arial" w:cs="Arial"/>
          <w:sz w:val="22"/>
          <w:szCs w:val="22"/>
        </w:rPr>
        <w:t xml:space="preserve">Guía de utilidad para el desarrollo de las funciones de auditor interno para un SGSI.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lastRenderedPageBreak/>
        <w:t xml:space="preserve">ISO 27001: </w:t>
      </w:r>
      <w:r w:rsidRPr="00C7727D">
        <w:rPr>
          <w:rFonts w:ascii="Arial" w:hAnsi="Arial" w:cs="Arial"/>
          <w:sz w:val="22"/>
          <w:szCs w:val="22"/>
        </w:rPr>
        <w:t xml:space="preserve">Estándar para sistemas de gestión de la seguridad de la información adoptado por ISO transcribiendo la segunda parte de BS 7799. Es certificable. Primera publicación en 2005, segunda publicación en 2013.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ISO 27002: </w:t>
      </w:r>
      <w:r w:rsidRPr="00C7727D">
        <w:rPr>
          <w:rFonts w:ascii="Arial" w:hAnsi="Arial" w:cs="Arial"/>
          <w:sz w:val="22"/>
          <w:szCs w:val="22"/>
        </w:rPr>
        <w:t xml:space="preserve">Código de buenas prácticas en gestión de la seguridad de la información (transcripción de ISO 17799). No es certificable. Cambio oficial de nomenclatura de ISO 17799:20005 a ISO 27002:20005 el 1 de Julio de 2007.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ISO 9000: </w:t>
      </w:r>
      <w:r w:rsidRPr="00C7727D">
        <w:rPr>
          <w:rFonts w:ascii="Arial" w:hAnsi="Arial" w:cs="Arial"/>
          <w:sz w:val="22"/>
          <w:szCs w:val="22"/>
        </w:rPr>
        <w:t xml:space="preserve">Normas de gestión y garantía de calidad definidas por la ISO.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ITIL IT </w:t>
      </w:r>
      <w:proofErr w:type="spellStart"/>
      <w:r w:rsidRPr="00C7727D">
        <w:rPr>
          <w:rFonts w:ascii="Arial" w:hAnsi="Arial" w:cs="Arial"/>
          <w:b/>
          <w:bCs/>
          <w:sz w:val="22"/>
          <w:szCs w:val="22"/>
        </w:rPr>
        <w:t>Infrastructure</w:t>
      </w:r>
      <w:proofErr w:type="spellEnd"/>
      <w:r w:rsidRPr="00C7727D">
        <w:rPr>
          <w:rFonts w:ascii="Arial" w:hAnsi="Arial" w:cs="Arial"/>
          <w:b/>
          <w:bCs/>
          <w:sz w:val="22"/>
          <w:szCs w:val="22"/>
        </w:rPr>
        <w:t xml:space="preserve"> Library: </w:t>
      </w:r>
      <w:r w:rsidRPr="00C7727D">
        <w:rPr>
          <w:rFonts w:ascii="Arial" w:hAnsi="Arial" w:cs="Arial"/>
          <w:sz w:val="22"/>
          <w:szCs w:val="22"/>
        </w:rPr>
        <w:t xml:space="preserve">Un marco de gestión de los servicios de tecnologías de la información. </w:t>
      </w:r>
    </w:p>
    <w:p w:rsidR="00441E87" w:rsidRPr="00C7727D" w:rsidRDefault="00441E87" w:rsidP="00441E87">
      <w:pPr>
        <w:pStyle w:val="Default"/>
        <w:numPr>
          <w:ilvl w:val="0"/>
          <w:numId w:val="6"/>
        </w:numPr>
        <w:rPr>
          <w:rFonts w:ascii="Arial" w:hAnsi="Arial" w:cs="Arial"/>
          <w:sz w:val="22"/>
          <w:szCs w:val="22"/>
        </w:rPr>
      </w:pPr>
      <w:proofErr w:type="spellStart"/>
      <w:r w:rsidRPr="00C7727D">
        <w:rPr>
          <w:rFonts w:ascii="Arial" w:hAnsi="Arial" w:cs="Arial"/>
          <w:b/>
          <w:bCs/>
          <w:sz w:val="22"/>
          <w:szCs w:val="22"/>
        </w:rPr>
        <w:t>Keyloggers</w:t>
      </w:r>
      <w:proofErr w:type="spellEnd"/>
      <w:r w:rsidRPr="00C7727D">
        <w:rPr>
          <w:rFonts w:ascii="Arial" w:hAnsi="Arial" w:cs="Arial"/>
          <w:b/>
          <w:bCs/>
          <w:sz w:val="22"/>
          <w:szCs w:val="22"/>
        </w:rPr>
        <w:t xml:space="preserve">: </w:t>
      </w:r>
      <w:r w:rsidRPr="00C7727D">
        <w:rPr>
          <w:rFonts w:ascii="Arial" w:hAnsi="Arial" w:cs="Arial"/>
          <w:sz w:val="22"/>
          <w:szCs w:val="22"/>
        </w:rPr>
        <w:t xml:space="preserve">Son software o aplicaciones que almacenan información digitada mediante el teclado de un computador por un usuario; es común relacionar este termino con malware del tipo </w:t>
      </w:r>
      <w:proofErr w:type="spellStart"/>
      <w:r w:rsidRPr="00C7727D">
        <w:rPr>
          <w:rFonts w:ascii="Arial" w:hAnsi="Arial" w:cs="Arial"/>
          <w:sz w:val="22"/>
          <w:szCs w:val="22"/>
        </w:rPr>
        <w:t>daemon</w:t>
      </w:r>
      <w:proofErr w:type="spellEnd"/>
      <w:r w:rsidRPr="00C7727D">
        <w:rPr>
          <w:rFonts w:ascii="Arial" w:hAnsi="Arial" w:cs="Arial"/>
          <w:sz w:val="22"/>
          <w:szCs w:val="22"/>
        </w:rPr>
        <w:t xml:space="preserve"> (demonio), es decir, actúa como un proceso informático que no interactúa con el usuario, ya que se ejecuta en segundo plano. Usualmente puede ser un tipo de software o un dispositivo hardware que se encarga de registrar las pulsaciones que se hacen con el teclado, para posteriormente memorizarlas en un archivo o enviarlas a través de internet. </w:t>
      </w:r>
    </w:p>
    <w:p w:rsidR="00441E87" w:rsidRPr="00C7727D" w:rsidRDefault="00441E87" w:rsidP="00441E87">
      <w:pPr>
        <w:pStyle w:val="Sinespaciado"/>
        <w:numPr>
          <w:ilvl w:val="0"/>
          <w:numId w:val="6"/>
        </w:numPr>
        <w:rPr>
          <w:rFonts w:ascii="Arial" w:hAnsi="Arial" w:cs="Arial"/>
          <w:szCs w:val="22"/>
        </w:rPr>
      </w:pPr>
      <w:r w:rsidRPr="00C7727D">
        <w:rPr>
          <w:rFonts w:ascii="Arial" w:hAnsi="Arial" w:cs="Arial"/>
          <w:b/>
          <w:bCs/>
          <w:szCs w:val="22"/>
        </w:rPr>
        <w:t xml:space="preserve">Legalidad: </w:t>
      </w:r>
      <w:r w:rsidRPr="00C7727D">
        <w:rPr>
          <w:rFonts w:ascii="Arial" w:hAnsi="Arial" w:cs="Arial"/>
          <w:szCs w:val="22"/>
        </w:rPr>
        <w:t>El principio de legalidad o Primacía de la ley es un principio fundamental del Derecho público conforme al cual todo ejercicio del poder público debería estar sometido a la voluntad de la ley de su jurisdicción y no a la voluntad de las personas (ej. el Estado sometido a la constitución o al Imperio de la ley). Por esta razón se dice que el principio de legalidad establece la seguridad jurídica, Seguridad de Información, Seguridad informática y garantía de la información.</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No conformidad: </w:t>
      </w:r>
      <w:r w:rsidRPr="00C7727D">
        <w:rPr>
          <w:rFonts w:ascii="Arial" w:hAnsi="Arial" w:cs="Arial"/>
          <w:sz w:val="22"/>
          <w:szCs w:val="22"/>
        </w:rPr>
        <w:t xml:space="preserve">Situación aislada que, basada en evidencias objetivas, demuestra el incumplimiento de algún aspecto de un requerimiento de control que permita dudar de la adecuación de las medidas para preservar la confidencialidad, integridad o disponibilidad de información sensible, o representa un riesgo menor.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No conformidad grave: </w:t>
      </w:r>
      <w:r w:rsidRPr="00C7727D">
        <w:rPr>
          <w:rFonts w:ascii="Arial" w:hAnsi="Arial" w:cs="Arial"/>
          <w:sz w:val="22"/>
          <w:szCs w:val="22"/>
        </w:rPr>
        <w:t xml:space="preserve">Ausencia o fallo de uno o varios requerimientos de la ISO 27001 que, basada en evidencias objetivas, permita dudar seriamente de la adecuación de las medidas para preservar la confidencialidad, integridad o disponibilidad de información sensible, o representa un riesgo inaceptable.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No repudio: </w:t>
      </w:r>
      <w:r w:rsidRPr="00C7727D">
        <w:rPr>
          <w:rFonts w:ascii="Arial" w:hAnsi="Arial" w:cs="Arial"/>
          <w:sz w:val="22"/>
          <w:szCs w:val="22"/>
        </w:rPr>
        <w:t xml:space="preserve">Los activos de información deben tener la capacidad para probar que una acción o un evento han tenido lugar, de modo que tal evento o acción no pueda ser negado posteriormente.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PDCA Plan-Do-</w:t>
      </w:r>
      <w:proofErr w:type="spellStart"/>
      <w:r w:rsidRPr="00C7727D">
        <w:rPr>
          <w:rFonts w:ascii="Arial" w:hAnsi="Arial" w:cs="Arial"/>
          <w:b/>
          <w:bCs/>
          <w:sz w:val="22"/>
          <w:szCs w:val="22"/>
        </w:rPr>
        <w:t>Check</w:t>
      </w:r>
      <w:proofErr w:type="spellEnd"/>
      <w:r w:rsidRPr="00C7727D">
        <w:rPr>
          <w:rFonts w:ascii="Arial" w:hAnsi="Arial" w:cs="Arial"/>
          <w:b/>
          <w:bCs/>
          <w:sz w:val="22"/>
          <w:szCs w:val="22"/>
        </w:rPr>
        <w:t>-</w:t>
      </w:r>
      <w:proofErr w:type="spellStart"/>
      <w:r w:rsidRPr="00C7727D">
        <w:rPr>
          <w:rFonts w:ascii="Arial" w:hAnsi="Arial" w:cs="Arial"/>
          <w:b/>
          <w:bCs/>
          <w:sz w:val="22"/>
          <w:szCs w:val="22"/>
        </w:rPr>
        <w:t>Act</w:t>
      </w:r>
      <w:proofErr w:type="spellEnd"/>
      <w:r w:rsidRPr="00C7727D">
        <w:rPr>
          <w:rFonts w:ascii="Arial" w:hAnsi="Arial" w:cs="Arial"/>
          <w:b/>
          <w:bCs/>
          <w:sz w:val="22"/>
          <w:szCs w:val="22"/>
        </w:rPr>
        <w:t xml:space="preserve">: </w:t>
      </w:r>
      <w:r w:rsidRPr="00C7727D">
        <w:rPr>
          <w:rFonts w:ascii="Arial" w:hAnsi="Arial" w:cs="Arial"/>
          <w:sz w:val="22"/>
          <w:szCs w:val="22"/>
        </w:rPr>
        <w:t xml:space="preserve">Modelo de proceso basado en un ciclo continuo de las actividades de planificar (establecer el SGSI), realizar (implementar y operar el SGSI), verificar (monitorizar y revisar el SGSI) y actuar (mantener y mejorar el SGSI). </w:t>
      </w:r>
    </w:p>
    <w:p w:rsidR="00441E87" w:rsidRPr="00C7727D" w:rsidRDefault="00441E87" w:rsidP="00441E87">
      <w:pPr>
        <w:pStyle w:val="Default"/>
        <w:numPr>
          <w:ilvl w:val="0"/>
          <w:numId w:val="6"/>
        </w:numPr>
        <w:rPr>
          <w:rFonts w:ascii="Arial" w:hAnsi="Arial" w:cs="Arial"/>
          <w:sz w:val="22"/>
          <w:szCs w:val="22"/>
        </w:rPr>
      </w:pPr>
      <w:proofErr w:type="spellStart"/>
      <w:r w:rsidRPr="00C7727D">
        <w:rPr>
          <w:rFonts w:ascii="Arial" w:hAnsi="Arial" w:cs="Arial"/>
          <w:b/>
          <w:bCs/>
          <w:sz w:val="22"/>
          <w:szCs w:val="22"/>
        </w:rPr>
        <w:t>Phishing</w:t>
      </w:r>
      <w:proofErr w:type="spellEnd"/>
      <w:r w:rsidRPr="00C7727D">
        <w:rPr>
          <w:rFonts w:ascii="Arial" w:hAnsi="Arial" w:cs="Arial"/>
          <w:b/>
          <w:bCs/>
          <w:sz w:val="22"/>
          <w:szCs w:val="22"/>
        </w:rPr>
        <w:t xml:space="preserve">: </w:t>
      </w:r>
      <w:r w:rsidRPr="00C7727D">
        <w:rPr>
          <w:rFonts w:ascii="Arial" w:hAnsi="Arial" w:cs="Arial"/>
          <w:sz w:val="22"/>
          <w:szCs w:val="22"/>
        </w:rPr>
        <w:t xml:space="preserve">Tipo de delito encuadrado dentro del ámbito de las estafas, que se comete mediante el uso de un tipo de ingeniería social caracterizado por intentar adquirir información confidencial de forma fraudulenta (como puede ser una contraseña o información detallada sobre tarjetas de crédito u otra información bancaria), mediante una aparente comunicación oficial electrónica.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Plan de continuidad del negocio (</w:t>
      </w:r>
      <w:proofErr w:type="spellStart"/>
      <w:r w:rsidRPr="00C7727D">
        <w:rPr>
          <w:rFonts w:ascii="Arial" w:hAnsi="Arial" w:cs="Arial"/>
          <w:b/>
          <w:bCs/>
          <w:sz w:val="22"/>
          <w:szCs w:val="22"/>
        </w:rPr>
        <w:t>Bussines</w:t>
      </w:r>
      <w:proofErr w:type="spellEnd"/>
      <w:r w:rsidRPr="00C7727D">
        <w:rPr>
          <w:rFonts w:ascii="Arial" w:hAnsi="Arial" w:cs="Arial"/>
          <w:b/>
          <w:bCs/>
          <w:sz w:val="22"/>
          <w:szCs w:val="22"/>
        </w:rPr>
        <w:t xml:space="preserve"> </w:t>
      </w:r>
      <w:proofErr w:type="spellStart"/>
      <w:r w:rsidRPr="00C7727D">
        <w:rPr>
          <w:rFonts w:ascii="Arial" w:hAnsi="Arial" w:cs="Arial"/>
          <w:b/>
          <w:bCs/>
          <w:sz w:val="22"/>
          <w:szCs w:val="22"/>
        </w:rPr>
        <w:t>Continuity</w:t>
      </w:r>
      <w:proofErr w:type="spellEnd"/>
      <w:r w:rsidRPr="00C7727D">
        <w:rPr>
          <w:rFonts w:ascii="Arial" w:hAnsi="Arial" w:cs="Arial"/>
          <w:b/>
          <w:bCs/>
          <w:sz w:val="22"/>
          <w:szCs w:val="22"/>
        </w:rPr>
        <w:t xml:space="preserve"> Plan): </w:t>
      </w:r>
      <w:r w:rsidRPr="00C7727D">
        <w:rPr>
          <w:rFonts w:ascii="Arial" w:hAnsi="Arial" w:cs="Arial"/>
          <w:sz w:val="22"/>
          <w:szCs w:val="22"/>
        </w:rPr>
        <w:t xml:space="preserve">Plan orientado a permitir la continuación de las principales funciones de la Entidad en el caso de un evento imprevisto que las ponga en peligro.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lastRenderedPageBreak/>
        <w:t>Plan de tratamiento de riesgos (</w:t>
      </w:r>
      <w:proofErr w:type="spellStart"/>
      <w:r w:rsidRPr="00C7727D">
        <w:rPr>
          <w:rFonts w:ascii="Arial" w:hAnsi="Arial" w:cs="Arial"/>
          <w:b/>
          <w:bCs/>
          <w:sz w:val="22"/>
          <w:szCs w:val="22"/>
        </w:rPr>
        <w:t>Risk</w:t>
      </w:r>
      <w:proofErr w:type="spellEnd"/>
      <w:r w:rsidRPr="00C7727D">
        <w:rPr>
          <w:rFonts w:ascii="Arial" w:hAnsi="Arial" w:cs="Arial"/>
          <w:b/>
          <w:bCs/>
          <w:sz w:val="22"/>
          <w:szCs w:val="22"/>
        </w:rPr>
        <w:t xml:space="preserve"> </w:t>
      </w:r>
      <w:proofErr w:type="spellStart"/>
      <w:r w:rsidRPr="00C7727D">
        <w:rPr>
          <w:rFonts w:ascii="Arial" w:hAnsi="Arial" w:cs="Arial"/>
          <w:b/>
          <w:bCs/>
          <w:sz w:val="22"/>
          <w:szCs w:val="22"/>
        </w:rPr>
        <w:t>treatment</w:t>
      </w:r>
      <w:proofErr w:type="spellEnd"/>
      <w:r w:rsidRPr="00C7727D">
        <w:rPr>
          <w:rFonts w:ascii="Arial" w:hAnsi="Arial" w:cs="Arial"/>
          <w:b/>
          <w:bCs/>
          <w:sz w:val="22"/>
          <w:szCs w:val="22"/>
        </w:rPr>
        <w:t xml:space="preserve"> plan): </w:t>
      </w:r>
      <w:r w:rsidRPr="00C7727D">
        <w:rPr>
          <w:rFonts w:ascii="Arial" w:hAnsi="Arial" w:cs="Arial"/>
          <w:sz w:val="22"/>
          <w:szCs w:val="22"/>
        </w:rPr>
        <w:t xml:space="preserve">Documento de gestión que define las acciones para reducir, prevenir, transferir o asumir los riesgos de seguridad de la información inaceptables e implantar los controles necesarios para proteger la misma.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Política de seguridad: </w:t>
      </w:r>
      <w:r w:rsidRPr="00C7727D">
        <w:rPr>
          <w:rFonts w:ascii="Arial" w:hAnsi="Arial" w:cs="Arial"/>
          <w:sz w:val="22"/>
          <w:szCs w:val="22"/>
        </w:rPr>
        <w:t xml:space="preserve">Definición en la cual se establece el compromiso de la Dirección y el enfoque de la organización en la gestión de la seguridad de la información.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Punto Único de Contacto (PUC): </w:t>
      </w:r>
      <w:r w:rsidRPr="00C7727D">
        <w:rPr>
          <w:rFonts w:ascii="Arial" w:hAnsi="Arial" w:cs="Arial"/>
          <w:sz w:val="22"/>
          <w:szCs w:val="22"/>
        </w:rPr>
        <w:t xml:space="preserve">Entiéndase como mesa de ayuda de acuerdo a las mejores prácticas basadas en ITIL. </w:t>
      </w:r>
    </w:p>
    <w:p w:rsidR="00441E87" w:rsidRPr="00C7727D" w:rsidRDefault="00441E87" w:rsidP="00441E87">
      <w:pPr>
        <w:pStyle w:val="Sinespaciado"/>
        <w:numPr>
          <w:ilvl w:val="0"/>
          <w:numId w:val="6"/>
        </w:numPr>
        <w:rPr>
          <w:rFonts w:ascii="Arial" w:hAnsi="Arial" w:cs="Arial"/>
          <w:b/>
          <w:bCs/>
          <w:szCs w:val="22"/>
        </w:rPr>
      </w:pPr>
      <w:r w:rsidRPr="00C7727D">
        <w:rPr>
          <w:rFonts w:ascii="Arial" w:hAnsi="Arial" w:cs="Arial"/>
          <w:b/>
          <w:bCs/>
          <w:szCs w:val="22"/>
        </w:rPr>
        <w:t xml:space="preserve">Protección a la duplicidad: </w:t>
      </w:r>
      <w:r w:rsidRPr="00C7727D">
        <w:rPr>
          <w:rFonts w:ascii="Arial" w:hAnsi="Arial" w:cs="Arial"/>
          <w:szCs w:val="22"/>
        </w:rPr>
        <w:t>La protección de copia, también conocida como prevención de copia, es una medida técnica diseñada para prevenir la duplicación de información. La protección de copia es a menudo tema de discusión y se piensa que en ocasiones puede violar los derechos de copia de los usuarios, por ejemplo, el derecho a hacer copias de seguridad de una videocinta que el usuario ha comprado de manera legal, el instalar un software de computadora en varias computadoras, o el subir la música a reproductores de audio digital para facilitar el acceso y escucharla.</w:t>
      </w:r>
    </w:p>
    <w:p w:rsidR="00441E87" w:rsidRPr="00C7727D" w:rsidRDefault="00441E87" w:rsidP="00441E87">
      <w:pPr>
        <w:pStyle w:val="Default"/>
        <w:numPr>
          <w:ilvl w:val="0"/>
          <w:numId w:val="6"/>
        </w:numPr>
        <w:rPr>
          <w:rFonts w:ascii="Arial" w:hAnsi="Arial" w:cs="Arial"/>
          <w:sz w:val="22"/>
          <w:szCs w:val="22"/>
        </w:rPr>
      </w:pPr>
      <w:proofErr w:type="spellStart"/>
      <w:r w:rsidRPr="00C7727D">
        <w:rPr>
          <w:rFonts w:ascii="Arial" w:hAnsi="Arial" w:cs="Arial"/>
          <w:b/>
          <w:bCs/>
          <w:sz w:val="22"/>
          <w:szCs w:val="22"/>
        </w:rPr>
        <w:t>Ransomware</w:t>
      </w:r>
      <w:proofErr w:type="spellEnd"/>
      <w:r w:rsidRPr="00C7727D">
        <w:rPr>
          <w:rFonts w:ascii="Arial" w:hAnsi="Arial" w:cs="Arial"/>
          <w:sz w:val="22"/>
          <w:szCs w:val="22"/>
        </w:rPr>
        <w:t xml:space="preserve">: Código malicioso para secuestrar datos, una forma de explotación en la cual el atacante encripta los datos de la víctima y exige un pago por la clave de descifrado.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Riesgo: </w:t>
      </w:r>
      <w:r w:rsidRPr="00C7727D">
        <w:rPr>
          <w:rFonts w:ascii="Arial" w:hAnsi="Arial" w:cs="Arial"/>
          <w:sz w:val="22"/>
          <w:szCs w:val="22"/>
        </w:rPr>
        <w:t xml:space="preserve">Posibilidad de que una amenaza concreta pueda explotar una vulnerabilidad para causar una pérdida o daño en un activo de información.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Segregación de tareas: </w:t>
      </w:r>
      <w:r w:rsidRPr="00C7727D">
        <w:rPr>
          <w:rFonts w:ascii="Arial" w:hAnsi="Arial" w:cs="Arial"/>
          <w:sz w:val="22"/>
          <w:szCs w:val="22"/>
        </w:rPr>
        <w:t xml:space="preserve">Separar tareas sensibles entre distintos funcionarios o contratistas para reducir el riesgo de un mal uso de los sistemas e informaciones deliberado o por negligencia.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Seguridad de la información: </w:t>
      </w:r>
      <w:r w:rsidRPr="00C7727D">
        <w:rPr>
          <w:rFonts w:ascii="Arial" w:hAnsi="Arial" w:cs="Arial"/>
          <w:sz w:val="22"/>
          <w:szCs w:val="22"/>
        </w:rPr>
        <w:t xml:space="preserve">Según [ISO IEC 27002:2005]: Preservación de la confidencialidad, integridad y disponibilidad de la información; además, otras propiedades como autenticidad, responsabilidad, no repudio, trazabilidad y fiabilidad pueden ser también consideradas.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SGSI Sistema de Gestión de la Seguridad de la Información: </w:t>
      </w:r>
      <w:r w:rsidRPr="00C7727D">
        <w:rPr>
          <w:rFonts w:ascii="Arial" w:hAnsi="Arial" w:cs="Arial"/>
          <w:sz w:val="22"/>
          <w:szCs w:val="22"/>
        </w:rPr>
        <w:t xml:space="preserve">Según [ISO IEC 27001: 2013]: Sistema global de gestión que, basado en el análisis de riesgos, establece, implementa, opera, monitoriza, revisa, mantiene y mejora la seguridad de la información. (Nota: el sistema de gestión incluye una estructura de organización, políticas, planificación de actividades, responsabilidades, procedimientos, procesos y recursos.) </w:t>
      </w:r>
    </w:p>
    <w:p w:rsidR="00441E87" w:rsidRPr="00C7727D" w:rsidRDefault="00441E87" w:rsidP="00441E87">
      <w:pPr>
        <w:pStyle w:val="Default"/>
        <w:numPr>
          <w:ilvl w:val="0"/>
          <w:numId w:val="6"/>
        </w:numPr>
        <w:rPr>
          <w:rFonts w:ascii="Arial" w:hAnsi="Arial" w:cs="Arial"/>
          <w:sz w:val="22"/>
          <w:szCs w:val="22"/>
        </w:rPr>
      </w:pPr>
      <w:proofErr w:type="spellStart"/>
      <w:r w:rsidRPr="00C7727D">
        <w:rPr>
          <w:rFonts w:ascii="Arial" w:hAnsi="Arial" w:cs="Arial"/>
          <w:b/>
          <w:bCs/>
          <w:sz w:val="22"/>
          <w:szCs w:val="22"/>
        </w:rPr>
        <w:t>Spamming</w:t>
      </w:r>
      <w:proofErr w:type="spellEnd"/>
      <w:r w:rsidRPr="00C7727D">
        <w:rPr>
          <w:rFonts w:ascii="Arial" w:hAnsi="Arial" w:cs="Arial"/>
          <w:b/>
          <w:bCs/>
          <w:sz w:val="22"/>
          <w:szCs w:val="22"/>
        </w:rPr>
        <w:t xml:space="preserve">: </w:t>
      </w:r>
      <w:r w:rsidRPr="00C7727D">
        <w:rPr>
          <w:rFonts w:ascii="Arial" w:hAnsi="Arial" w:cs="Arial"/>
          <w:sz w:val="22"/>
          <w:szCs w:val="22"/>
        </w:rPr>
        <w:t xml:space="preserve">Se llama spam, correo basura o </w:t>
      </w:r>
      <w:proofErr w:type="spellStart"/>
      <w:r w:rsidRPr="00C7727D">
        <w:rPr>
          <w:rFonts w:ascii="Arial" w:hAnsi="Arial" w:cs="Arial"/>
          <w:sz w:val="22"/>
          <w:szCs w:val="22"/>
        </w:rPr>
        <w:t>sms</w:t>
      </w:r>
      <w:proofErr w:type="spellEnd"/>
      <w:r w:rsidRPr="00C7727D">
        <w:rPr>
          <w:rFonts w:ascii="Arial" w:hAnsi="Arial" w:cs="Arial"/>
          <w:sz w:val="22"/>
          <w:szCs w:val="22"/>
        </w:rPr>
        <w:t xml:space="preserve"> basura a los mensajes no solicitados, habitualmente de tipo publicitario, enviados en grandes cantidades (incluso masivas) que perjudican de alguna o varias maneras al receptor. La acción de enviar dichos mensajes se denomina </w:t>
      </w:r>
      <w:proofErr w:type="spellStart"/>
      <w:r w:rsidRPr="00C7727D">
        <w:rPr>
          <w:rFonts w:ascii="Arial" w:hAnsi="Arial" w:cs="Arial"/>
          <w:sz w:val="22"/>
          <w:szCs w:val="22"/>
        </w:rPr>
        <w:t>spamming</w:t>
      </w:r>
      <w:proofErr w:type="spellEnd"/>
      <w:r w:rsidRPr="00C7727D">
        <w:rPr>
          <w:rFonts w:ascii="Arial" w:hAnsi="Arial" w:cs="Arial"/>
          <w:sz w:val="22"/>
          <w:szCs w:val="22"/>
        </w:rPr>
        <w:t xml:space="preserve">. La vía más usada es el correo electrónico. </w:t>
      </w:r>
    </w:p>
    <w:p w:rsidR="00441E87" w:rsidRPr="00C7727D" w:rsidRDefault="00441E87" w:rsidP="00441E87">
      <w:pPr>
        <w:pStyle w:val="Default"/>
        <w:numPr>
          <w:ilvl w:val="0"/>
          <w:numId w:val="6"/>
        </w:numPr>
        <w:rPr>
          <w:rFonts w:ascii="Arial" w:hAnsi="Arial" w:cs="Arial"/>
          <w:sz w:val="22"/>
          <w:szCs w:val="22"/>
        </w:rPr>
      </w:pPr>
      <w:proofErr w:type="spellStart"/>
      <w:r w:rsidRPr="00C7727D">
        <w:rPr>
          <w:rFonts w:ascii="Arial" w:hAnsi="Arial" w:cs="Arial"/>
          <w:b/>
          <w:bCs/>
          <w:sz w:val="22"/>
          <w:szCs w:val="22"/>
        </w:rPr>
        <w:t>Sniffers</w:t>
      </w:r>
      <w:proofErr w:type="spellEnd"/>
      <w:r w:rsidRPr="00C7727D">
        <w:rPr>
          <w:rFonts w:ascii="Arial" w:hAnsi="Arial" w:cs="Arial"/>
          <w:b/>
          <w:bCs/>
          <w:sz w:val="22"/>
          <w:szCs w:val="22"/>
        </w:rPr>
        <w:t xml:space="preserve">: </w:t>
      </w:r>
      <w:r w:rsidRPr="00C7727D">
        <w:rPr>
          <w:rFonts w:ascii="Arial" w:hAnsi="Arial" w:cs="Arial"/>
          <w:sz w:val="22"/>
          <w:szCs w:val="22"/>
        </w:rPr>
        <w:t xml:space="preserve">Programa de captura de las tramas de red. Generalmente se usa para gestionar la red con una finalidad docente o de control, aunque también puede ser utilizado con fines maliciosos. </w:t>
      </w:r>
    </w:p>
    <w:p w:rsidR="00441E87" w:rsidRPr="00C7727D" w:rsidRDefault="00441E87" w:rsidP="00441E87">
      <w:pPr>
        <w:pStyle w:val="Default"/>
        <w:numPr>
          <w:ilvl w:val="0"/>
          <w:numId w:val="6"/>
        </w:numPr>
        <w:rPr>
          <w:rFonts w:ascii="Arial" w:hAnsi="Arial" w:cs="Arial"/>
          <w:sz w:val="22"/>
          <w:szCs w:val="22"/>
        </w:rPr>
      </w:pPr>
      <w:proofErr w:type="spellStart"/>
      <w:r w:rsidRPr="00C7727D">
        <w:rPr>
          <w:rFonts w:ascii="Arial" w:hAnsi="Arial" w:cs="Arial"/>
          <w:b/>
          <w:bCs/>
          <w:sz w:val="22"/>
          <w:szCs w:val="22"/>
        </w:rPr>
        <w:t>Spoofing</w:t>
      </w:r>
      <w:proofErr w:type="spellEnd"/>
      <w:r w:rsidRPr="00C7727D">
        <w:rPr>
          <w:rFonts w:ascii="Arial" w:hAnsi="Arial" w:cs="Arial"/>
          <w:b/>
          <w:bCs/>
          <w:sz w:val="22"/>
          <w:szCs w:val="22"/>
        </w:rPr>
        <w:t xml:space="preserve">: </w:t>
      </w:r>
      <w:r w:rsidRPr="00C7727D">
        <w:rPr>
          <w:rFonts w:ascii="Arial" w:hAnsi="Arial" w:cs="Arial"/>
          <w:sz w:val="22"/>
          <w:szCs w:val="22"/>
        </w:rPr>
        <w:t xml:space="preserve">Falsificación de la identidad origen en una sesión: la identidad es por una dirección IP o Mac </w:t>
      </w:r>
      <w:proofErr w:type="spellStart"/>
      <w:r w:rsidRPr="00C7727D">
        <w:rPr>
          <w:rFonts w:ascii="Arial" w:hAnsi="Arial" w:cs="Arial"/>
          <w:sz w:val="22"/>
          <w:szCs w:val="22"/>
        </w:rPr>
        <w:t>Address</w:t>
      </w:r>
      <w:proofErr w:type="spellEnd"/>
      <w:r w:rsidRPr="00C7727D">
        <w:rPr>
          <w:rFonts w:ascii="Arial" w:hAnsi="Arial" w:cs="Arial"/>
          <w:sz w:val="22"/>
          <w:szCs w:val="22"/>
        </w:rPr>
        <w:t xml:space="preserve">.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lastRenderedPageBreak/>
        <w:t xml:space="preserve">Tratamiento de riesgos: </w:t>
      </w:r>
      <w:r w:rsidRPr="00C7727D">
        <w:rPr>
          <w:rFonts w:ascii="Arial" w:hAnsi="Arial" w:cs="Arial"/>
          <w:sz w:val="22"/>
          <w:szCs w:val="22"/>
        </w:rPr>
        <w:t xml:space="preserve">a partir del riesgo definido, se aplican los controles con los cuales se busca que el riesgo no se materialice.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Trazabilidad: </w:t>
      </w:r>
      <w:r w:rsidRPr="00C7727D">
        <w:rPr>
          <w:rFonts w:ascii="Arial" w:hAnsi="Arial" w:cs="Arial"/>
          <w:sz w:val="22"/>
          <w:szCs w:val="22"/>
        </w:rPr>
        <w:t xml:space="preserve">Propiedad que garantiza que las acciones de una entidad se pueden rastrear únicamente hasta dicha entidad.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Troyano: </w:t>
      </w:r>
      <w:r w:rsidRPr="00C7727D">
        <w:rPr>
          <w:rFonts w:ascii="Arial" w:hAnsi="Arial" w:cs="Arial"/>
          <w:sz w:val="22"/>
          <w:szCs w:val="22"/>
        </w:rPr>
        <w:t xml:space="preserve">Aplicación que aparenta tener un uso legítimo pero que tiene funciones ocultas diseñadas para sobrepasar los sistemas de seguridad. </w:t>
      </w:r>
    </w:p>
    <w:p w:rsidR="00441E87" w:rsidRPr="00C7727D" w:rsidRDefault="00441E87" w:rsidP="00441E87">
      <w:pPr>
        <w:pStyle w:val="Sinespaciado"/>
        <w:numPr>
          <w:ilvl w:val="0"/>
          <w:numId w:val="6"/>
        </w:numPr>
        <w:rPr>
          <w:rFonts w:ascii="Arial" w:hAnsi="Arial" w:cs="Arial"/>
          <w:b/>
          <w:bCs/>
          <w:szCs w:val="22"/>
        </w:rPr>
      </w:pPr>
      <w:r w:rsidRPr="00C7727D">
        <w:rPr>
          <w:rFonts w:ascii="Arial" w:hAnsi="Arial" w:cs="Arial"/>
          <w:b/>
          <w:bCs/>
          <w:szCs w:val="22"/>
        </w:rPr>
        <w:t xml:space="preserve">Usuario: </w:t>
      </w:r>
      <w:r w:rsidRPr="00C7727D">
        <w:rPr>
          <w:rFonts w:ascii="Arial" w:hAnsi="Arial" w:cs="Arial"/>
          <w:szCs w:val="22"/>
        </w:rPr>
        <w:t>en el presente documento se emplea para referirse a directivos, funcionarios, contratistas, terceros y otros colaboradores del IPCC, debidamente autorizados para usar equipos, sistemas o aplicativos informáticos disponibles en la red del IPCC y a quienes se les otorga un nombre de usuario y una clave de acceso.</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Valoración de riesgos: </w:t>
      </w:r>
      <w:r w:rsidRPr="00C7727D">
        <w:rPr>
          <w:rFonts w:ascii="Arial" w:hAnsi="Arial" w:cs="Arial"/>
          <w:sz w:val="22"/>
          <w:szCs w:val="22"/>
        </w:rPr>
        <w:t xml:space="preserve">Según [ISO IEC Guía 73:2002]: Proceso completo de análisis y evaluación de riesgos.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Virus: </w:t>
      </w:r>
      <w:r w:rsidRPr="00C7727D">
        <w:rPr>
          <w:rFonts w:ascii="Arial" w:hAnsi="Arial" w:cs="Arial"/>
          <w:sz w:val="22"/>
          <w:szCs w:val="22"/>
        </w:rPr>
        <w:t xml:space="preserve">Programas informáticos de carácter malicioso, que buscan alterar el normal funcionamiento de una red de sistemas o computador personal, por lo general su acción es transparente al usuario y este tardo tiempo en descubrir su infección; buscan dañar, modificar o destruir archivos o datos almacenados. </w:t>
      </w:r>
    </w:p>
    <w:p w:rsidR="00441E87" w:rsidRPr="00C7727D" w:rsidRDefault="00441E87" w:rsidP="00441E87">
      <w:pPr>
        <w:pStyle w:val="Default"/>
        <w:numPr>
          <w:ilvl w:val="0"/>
          <w:numId w:val="6"/>
        </w:numPr>
        <w:rPr>
          <w:rFonts w:ascii="Arial" w:hAnsi="Arial" w:cs="Arial"/>
          <w:sz w:val="22"/>
          <w:szCs w:val="22"/>
        </w:rPr>
      </w:pPr>
      <w:r w:rsidRPr="00C7727D">
        <w:rPr>
          <w:rFonts w:ascii="Arial" w:hAnsi="Arial" w:cs="Arial"/>
          <w:b/>
          <w:bCs/>
          <w:sz w:val="22"/>
          <w:szCs w:val="22"/>
        </w:rPr>
        <w:t xml:space="preserve">VPN </w:t>
      </w:r>
      <w:r w:rsidRPr="00C7727D">
        <w:rPr>
          <w:rFonts w:ascii="Arial" w:hAnsi="Arial" w:cs="Arial"/>
          <w:sz w:val="22"/>
          <w:szCs w:val="22"/>
        </w:rPr>
        <w:t xml:space="preserve">(Virtual </w:t>
      </w:r>
      <w:proofErr w:type="spellStart"/>
      <w:r w:rsidRPr="00C7727D">
        <w:rPr>
          <w:rFonts w:ascii="Arial" w:hAnsi="Arial" w:cs="Arial"/>
          <w:sz w:val="22"/>
          <w:szCs w:val="22"/>
        </w:rPr>
        <w:t>Private</w:t>
      </w:r>
      <w:proofErr w:type="spellEnd"/>
      <w:r w:rsidRPr="00C7727D">
        <w:rPr>
          <w:rFonts w:ascii="Arial" w:hAnsi="Arial" w:cs="Arial"/>
          <w:sz w:val="22"/>
          <w:szCs w:val="22"/>
        </w:rPr>
        <w:t xml:space="preserve"> Network): es una tecnología de red que permite una extensión segura de la red privada de área local (LAN) sobre una red pública o no controlada como Internet. </w:t>
      </w:r>
    </w:p>
    <w:p w:rsidR="00441E87" w:rsidRPr="00C7727D" w:rsidRDefault="00441E87" w:rsidP="00441E87">
      <w:pPr>
        <w:pStyle w:val="Sinespaciado"/>
        <w:numPr>
          <w:ilvl w:val="0"/>
          <w:numId w:val="6"/>
        </w:numPr>
        <w:rPr>
          <w:rFonts w:ascii="Arial" w:hAnsi="Arial" w:cs="Arial"/>
          <w:b/>
          <w:bCs/>
          <w:szCs w:val="22"/>
        </w:rPr>
      </w:pPr>
      <w:r w:rsidRPr="00C7727D">
        <w:rPr>
          <w:rFonts w:ascii="Arial" w:hAnsi="Arial" w:cs="Arial"/>
          <w:b/>
          <w:bCs/>
          <w:szCs w:val="22"/>
        </w:rPr>
        <w:t xml:space="preserve">Vulnerabilidad: </w:t>
      </w:r>
      <w:r w:rsidRPr="00C7727D">
        <w:rPr>
          <w:rFonts w:ascii="Arial" w:hAnsi="Arial" w:cs="Arial"/>
          <w:szCs w:val="22"/>
        </w:rPr>
        <w:t>Debilidad en la seguridad de la información de una organización que potencialmente permite que una amenaza afecte a un activo. Según [ISO IEC 13335-1:2004]: debilidad de un activo o conjunto de activos que puede ser explotado por una amenaza.</w:t>
      </w:r>
    </w:p>
    <w:p w:rsidR="00441E87" w:rsidRPr="00C7727D" w:rsidRDefault="00441E87" w:rsidP="00441E87">
      <w:pPr>
        <w:pStyle w:val="Sinespaciado"/>
        <w:ind w:left="720"/>
        <w:rPr>
          <w:rFonts w:ascii="Arial" w:hAnsi="Arial" w:cs="Arial"/>
          <w:b/>
          <w:bCs/>
          <w:szCs w:val="22"/>
        </w:rPr>
      </w:pPr>
    </w:p>
    <w:p w:rsidR="003B36E4" w:rsidRPr="00C7727D" w:rsidRDefault="003B36E4" w:rsidP="00441E87">
      <w:pPr>
        <w:pStyle w:val="Ttulo2"/>
        <w:numPr>
          <w:ilvl w:val="0"/>
          <w:numId w:val="5"/>
        </w:numPr>
        <w:ind w:left="284"/>
        <w:jc w:val="both"/>
        <w:rPr>
          <w:rFonts w:ascii="Arial" w:hAnsi="Arial" w:cs="Arial"/>
          <w:sz w:val="22"/>
          <w:szCs w:val="22"/>
        </w:rPr>
      </w:pPr>
      <w:bookmarkStart w:id="2" w:name="_Toc76056687"/>
      <w:r w:rsidRPr="00C7727D">
        <w:rPr>
          <w:rFonts w:ascii="Arial" w:hAnsi="Arial" w:cs="Arial"/>
          <w:sz w:val="22"/>
          <w:szCs w:val="22"/>
        </w:rPr>
        <w:t>POLÍTICA GENERAL DE SEGURIDAD DE LA INFORMACIÓN</w:t>
      </w:r>
      <w:bookmarkEnd w:id="2"/>
    </w:p>
    <w:p w:rsidR="003B36E4" w:rsidRPr="00C7727D" w:rsidRDefault="003B36E4" w:rsidP="00441E87">
      <w:pPr>
        <w:spacing w:line="276" w:lineRule="auto"/>
        <w:rPr>
          <w:rFonts w:ascii="Arial" w:hAnsi="Arial" w:cs="Arial"/>
          <w:szCs w:val="22"/>
        </w:rPr>
      </w:pPr>
      <w:r w:rsidRPr="00C7727D">
        <w:rPr>
          <w:rFonts w:ascii="Arial" w:hAnsi="Arial" w:cs="Arial"/>
          <w:szCs w:val="22"/>
        </w:rPr>
        <w:t xml:space="preserve">El </w:t>
      </w:r>
      <w:r w:rsidRPr="00C7727D">
        <w:rPr>
          <w:rFonts w:ascii="Arial" w:hAnsi="Arial" w:cs="Arial"/>
          <w:b/>
          <w:bCs/>
          <w:szCs w:val="22"/>
        </w:rPr>
        <w:t>IPCC</w:t>
      </w:r>
      <w:r w:rsidRPr="00C7727D">
        <w:rPr>
          <w:rFonts w:ascii="Arial" w:hAnsi="Arial" w:cs="Arial"/>
          <w:szCs w:val="22"/>
        </w:rPr>
        <w:t xml:space="preserve"> entendiendo la importancia de sus activos de información para el cumplimiento de su misión institucional, se ha comprometido con la implementación de un Sistema de Gestión de Seguridad de la Información (SGSI) buscando proteger la confidencialidad, integridad y disponibilidad de los activos de información y además establecer un marco de confianza en el ejercicio de su misión con el </w:t>
      </w:r>
      <w:r w:rsidR="006F631E" w:rsidRPr="00C7727D">
        <w:rPr>
          <w:rFonts w:ascii="Arial" w:hAnsi="Arial" w:cs="Arial"/>
          <w:szCs w:val="22"/>
        </w:rPr>
        <w:t>distrito</w:t>
      </w:r>
      <w:r w:rsidRPr="00C7727D">
        <w:rPr>
          <w:rFonts w:ascii="Arial" w:hAnsi="Arial" w:cs="Arial"/>
          <w:szCs w:val="22"/>
        </w:rPr>
        <w:t xml:space="preserve"> y los ciudadanos, todo enmarcado en el estricto cumplimiento de las leyes aplicables.</w:t>
      </w:r>
    </w:p>
    <w:p w:rsidR="00441E87" w:rsidRPr="00C7727D" w:rsidRDefault="00441E87" w:rsidP="00441E87">
      <w:pPr>
        <w:spacing w:line="276" w:lineRule="auto"/>
        <w:rPr>
          <w:rFonts w:ascii="Arial" w:hAnsi="Arial" w:cs="Arial"/>
          <w:szCs w:val="22"/>
        </w:rPr>
      </w:pPr>
      <w:r w:rsidRPr="00C7727D">
        <w:rPr>
          <w:rFonts w:ascii="Arial" w:hAnsi="Arial" w:cs="Arial"/>
          <w:szCs w:val="22"/>
        </w:rPr>
        <w:t>Se debe verificar que se definan, implementen, revisen y actualicen las políticas de seguridad de la información.</w:t>
      </w:r>
    </w:p>
    <w:p w:rsidR="00441E87" w:rsidRPr="00C7727D" w:rsidRDefault="00441E87" w:rsidP="00441E87">
      <w:pPr>
        <w:pStyle w:val="Default"/>
        <w:spacing w:line="276" w:lineRule="auto"/>
        <w:jc w:val="both"/>
        <w:rPr>
          <w:rFonts w:ascii="Arial" w:hAnsi="Arial" w:cs="Arial"/>
          <w:sz w:val="22"/>
          <w:szCs w:val="22"/>
        </w:rPr>
      </w:pPr>
      <w:r w:rsidRPr="00C7727D">
        <w:rPr>
          <w:rFonts w:ascii="Arial" w:hAnsi="Arial" w:cs="Arial"/>
          <w:sz w:val="22"/>
          <w:szCs w:val="22"/>
        </w:rPr>
        <w:t xml:space="preserve">Se debe establecer un programa que permita el fomento continuo de la creación de cultura y conciencia de seguridad en los funcionarios, contratistas, proveedores, personas, usuarios de los sistemas de información y telecomunicaciones del IPCC. </w:t>
      </w:r>
    </w:p>
    <w:p w:rsidR="00441E87" w:rsidRPr="00C7727D" w:rsidRDefault="00441E87" w:rsidP="00441E87">
      <w:pPr>
        <w:pStyle w:val="Default"/>
        <w:spacing w:line="276" w:lineRule="auto"/>
        <w:jc w:val="both"/>
        <w:rPr>
          <w:rFonts w:ascii="Arial" w:hAnsi="Arial" w:cs="Arial"/>
          <w:sz w:val="22"/>
          <w:szCs w:val="22"/>
        </w:rPr>
      </w:pPr>
      <w:r w:rsidRPr="00C7727D">
        <w:rPr>
          <w:rFonts w:ascii="Arial" w:hAnsi="Arial" w:cs="Arial"/>
          <w:sz w:val="22"/>
          <w:szCs w:val="22"/>
        </w:rPr>
        <w:t xml:space="preserve">Todos los usuarios de los sistemas de información y telecomunicaciones del IPCC, tienen la responsabilidad y obligación de cumplir con las políticas, normas, procedimientos y buenas prácticas de seguridad de la información establecidas en el presente manual de la política de seguridad de la información. </w:t>
      </w:r>
    </w:p>
    <w:p w:rsidR="00441E87" w:rsidRPr="00C7727D" w:rsidRDefault="00441E87" w:rsidP="00441E87">
      <w:pPr>
        <w:pStyle w:val="Default"/>
        <w:spacing w:line="276" w:lineRule="auto"/>
        <w:jc w:val="both"/>
        <w:rPr>
          <w:rFonts w:ascii="Arial" w:hAnsi="Arial" w:cs="Arial"/>
          <w:sz w:val="22"/>
          <w:szCs w:val="22"/>
        </w:rPr>
      </w:pPr>
      <w:r w:rsidRPr="00C7727D">
        <w:rPr>
          <w:rFonts w:ascii="Arial" w:hAnsi="Arial" w:cs="Arial"/>
          <w:sz w:val="22"/>
          <w:szCs w:val="22"/>
        </w:rPr>
        <w:lastRenderedPageBreak/>
        <w:t xml:space="preserve">Diseñar, programar y realizar los programas de auditoría del sistema de gestión de seguridad de la información - SGSI, los cuales estarán a cargo de la Oficina de Control Interno. </w:t>
      </w:r>
    </w:p>
    <w:p w:rsidR="00441E87" w:rsidRPr="00C7727D" w:rsidRDefault="00441E87" w:rsidP="00441E87">
      <w:pPr>
        <w:pStyle w:val="Default"/>
        <w:spacing w:line="276" w:lineRule="auto"/>
        <w:jc w:val="both"/>
        <w:rPr>
          <w:rFonts w:ascii="Arial" w:hAnsi="Arial" w:cs="Arial"/>
          <w:sz w:val="22"/>
          <w:szCs w:val="22"/>
        </w:rPr>
      </w:pPr>
      <w:r w:rsidRPr="00C7727D">
        <w:rPr>
          <w:rFonts w:ascii="Arial" w:hAnsi="Arial" w:cs="Arial"/>
          <w:sz w:val="22"/>
          <w:szCs w:val="22"/>
        </w:rPr>
        <w:t xml:space="preserve">El IPCC debe contar con dispositivos y sistemas de seguridad perimetral para la conexión a Internet o cuando sea inevitable para la conexión a otras redes en </w:t>
      </w:r>
      <w:proofErr w:type="spellStart"/>
      <w:r w:rsidRPr="00C7727D">
        <w:rPr>
          <w:rFonts w:ascii="Arial" w:hAnsi="Arial" w:cs="Arial"/>
          <w:sz w:val="22"/>
          <w:szCs w:val="22"/>
        </w:rPr>
        <w:t>outsourcing</w:t>
      </w:r>
      <w:proofErr w:type="spellEnd"/>
      <w:r w:rsidRPr="00C7727D">
        <w:rPr>
          <w:rFonts w:ascii="Arial" w:hAnsi="Arial" w:cs="Arial"/>
          <w:sz w:val="22"/>
          <w:szCs w:val="22"/>
        </w:rPr>
        <w:t xml:space="preserve"> o de terceros. </w:t>
      </w:r>
    </w:p>
    <w:p w:rsidR="00441E87" w:rsidRPr="00C7727D" w:rsidRDefault="00441E87" w:rsidP="00441E87">
      <w:pPr>
        <w:pStyle w:val="Default"/>
        <w:spacing w:line="276" w:lineRule="auto"/>
        <w:jc w:val="both"/>
        <w:rPr>
          <w:rFonts w:ascii="Arial" w:hAnsi="Arial" w:cs="Arial"/>
          <w:sz w:val="22"/>
          <w:szCs w:val="22"/>
        </w:rPr>
      </w:pPr>
      <w:r w:rsidRPr="00C7727D">
        <w:rPr>
          <w:rFonts w:ascii="Arial" w:hAnsi="Arial" w:cs="Arial"/>
          <w:sz w:val="22"/>
          <w:szCs w:val="22"/>
        </w:rPr>
        <w:t xml:space="preserve">Los jefes de área o dependencia deben asegurarse que todos los procedimientos de seguridad de la información dentro de su área de responsabilidad, se realicen correctamente para lograr el cumplimiento de las políticas y estándares de seguridad de la información del IPCC. </w:t>
      </w:r>
    </w:p>
    <w:p w:rsidR="003B36E4" w:rsidRPr="00C7727D" w:rsidRDefault="00441E87" w:rsidP="00441E87">
      <w:pPr>
        <w:spacing w:line="276" w:lineRule="auto"/>
        <w:rPr>
          <w:rFonts w:ascii="Arial" w:hAnsi="Arial" w:cs="Arial"/>
          <w:szCs w:val="22"/>
        </w:rPr>
      </w:pPr>
      <w:r w:rsidRPr="00C7727D">
        <w:rPr>
          <w:rFonts w:ascii="Arial" w:hAnsi="Arial" w:cs="Arial"/>
          <w:szCs w:val="22"/>
        </w:rPr>
        <w:t>El IPCC debe mantener correspondencia y vínculos técnicos entre las normas NTC-IS0 9001 y NTC-IS0-IEC 27001.</w:t>
      </w:r>
    </w:p>
    <w:p w:rsidR="00441E87" w:rsidRPr="00C7727D" w:rsidRDefault="00441E87" w:rsidP="00441E87">
      <w:pPr>
        <w:spacing w:line="276" w:lineRule="auto"/>
        <w:rPr>
          <w:rFonts w:ascii="Arial" w:hAnsi="Arial" w:cs="Arial"/>
          <w:szCs w:val="22"/>
        </w:rPr>
      </w:pPr>
    </w:p>
    <w:p w:rsidR="00441E87" w:rsidRPr="00C7727D" w:rsidRDefault="00441E87" w:rsidP="00441E87">
      <w:pPr>
        <w:spacing w:line="276" w:lineRule="auto"/>
        <w:rPr>
          <w:rFonts w:ascii="Arial" w:hAnsi="Arial" w:cs="Arial"/>
          <w:szCs w:val="22"/>
        </w:rPr>
      </w:pPr>
    </w:p>
    <w:p w:rsidR="003B36E4" w:rsidRPr="00C7727D" w:rsidRDefault="003B36E4" w:rsidP="00441E87">
      <w:pPr>
        <w:autoSpaceDE w:val="0"/>
        <w:autoSpaceDN w:val="0"/>
        <w:adjustRightInd w:val="0"/>
        <w:spacing w:line="276" w:lineRule="auto"/>
        <w:rPr>
          <w:rFonts w:ascii="Arial" w:hAnsi="Arial" w:cs="Arial"/>
          <w:szCs w:val="22"/>
        </w:rPr>
      </w:pPr>
      <w:r w:rsidRPr="00C7727D">
        <w:rPr>
          <w:rFonts w:ascii="Arial" w:hAnsi="Arial" w:cs="Arial"/>
          <w:szCs w:val="22"/>
        </w:rPr>
        <w:t xml:space="preserve">El </w:t>
      </w:r>
      <w:r w:rsidRPr="00C7727D">
        <w:rPr>
          <w:rFonts w:ascii="Arial" w:hAnsi="Arial" w:cs="Arial"/>
          <w:b/>
          <w:bCs/>
          <w:szCs w:val="22"/>
        </w:rPr>
        <w:t>IPCC</w:t>
      </w:r>
      <w:r w:rsidRPr="00C7727D">
        <w:rPr>
          <w:rFonts w:ascii="Arial" w:hAnsi="Arial" w:cs="Arial"/>
          <w:szCs w:val="22"/>
        </w:rPr>
        <w:t xml:space="preserve"> en su propósito de dar cumplimiento con la política de seguridad y privacidad de la información, establece los siguientes objetivos: </w:t>
      </w:r>
    </w:p>
    <w:p w:rsidR="003B36E4" w:rsidRPr="00C7727D" w:rsidRDefault="003B36E4" w:rsidP="00441E87">
      <w:pPr>
        <w:autoSpaceDE w:val="0"/>
        <w:autoSpaceDN w:val="0"/>
        <w:adjustRightInd w:val="0"/>
        <w:spacing w:line="276" w:lineRule="auto"/>
        <w:rPr>
          <w:rFonts w:ascii="Arial" w:hAnsi="Arial" w:cs="Arial"/>
          <w:szCs w:val="22"/>
        </w:rPr>
      </w:pPr>
    </w:p>
    <w:p w:rsidR="003B36E4" w:rsidRPr="00C7727D" w:rsidRDefault="003B36E4" w:rsidP="00441E87">
      <w:pPr>
        <w:autoSpaceDE w:val="0"/>
        <w:autoSpaceDN w:val="0"/>
        <w:adjustRightInd w:val="0"/>
        <w:spacing w:line="276" w:lineRule="auto"/>
        <w:rPr>
          <w:rFonts w:ascii="Arial" w:hAnsi="Arial" w:cs="Arial"/>
          <w:b/>
          <w:bCs/>
          <w:szCs w:val="22"/>
        </w:rPr>
      </w:pPr>
      <w:r w:rsidRPr="00C7727D">
        <w:rPr>
          <w:rFonts w:ascii="Arial" w:hAnsi="Arial" w:cs="Arial"/>
          <w:b/>
          <w:bCs/>
          <w:szCs w:val="22"/>
        </w:rPr>
        <w:t>OBJETIVOS DE LA POLÍTICA DE SEGURIDAD DE LA INFORMACIÓN:</w:t>
      </w:r>
    </w:p>
    <w:p w:rsidR="003B36E4" w:rsidRPr="00C7727D" w:rsidRDefault="003B36E4" w:rsidP="00441E87">
      <w:pPr>
        <w:autoSpaceDE w:val="0"/>
        <w:autoSpaceDN w:val="0"/>
        <w:adjustRightInd w:val="0"/>
        <w:spacing w:line="276" w:lineRule="auto"/>
        <w:rPr>
          <w:rFonts w:ascii="Arial" w:hAnsi="Arial" w:cs="Arial"/>
          <w:szCs w:val="22"/>
        </w:rPr>
      </w:pPr>
    </w:p>
    <w:p w:rsidR="003B36E4" w:rsidRPr="00C7727D" w:rsidRDefault="003B36E4" w:rsidP="00441E87">
      <w:pPr>
        <w:pStyle w:val="Prrafodelista"/>
        <w:numPr>
          <w:ilvl w:val="0"/>
          <w:numId w:val="3"/>
        </w:numPr>
        <w:autoSpaceDE w:val="0"/>
        <w:autoSpaceDN w:val="0"/>
        <w:adjustRightInd w:val="0"/>
        <w:spacing w:line="276" w:lineRule="auto"/>
        <w:rPr>
          <w:rFonts w:ascii="Arial" w:hAnsi="Arial" w:cs="Arial"/>
          <w:szCs w:val="22"/>
        </w:rPr>
      </w:pPr>
      <w:r w:rsidRPr="00C7727D">
        <w:rPr>
          <w:rFonts w:ascii="Arial" w:hAnsi="Arial" w:cs="Arial"/>
          <w:szCs w:val="22"/>
        </w:rPr>
        <w:t>Fortalecer la cultura de seguridad de la información en los funcionarios, terceros, aprendices, practicantes y clientes del IPCC.</w:t>
      </w:r>
    </w:p>
    <w:p w:rsidR="003B36E4" w:rsidRPr="00C7727D" w:rsidRDefault="003B36E4" w:rsidP="00441E87">
      <w:pPr>
        <w:pStyle w:val="Prrafodelista"/>
        <w:numPr>
          <w:ilvl w:val="0"/>
          <w:numId w:val="3"/>
        </w:numPr>
        <w:autoSpaceDE w:val="0"/>
        <w:autoSpaceDN w:val="0"/>
        <w:adjustRightInd w:val="0"/>
        <w:spacing w:line="276" w:lineRule="auto"/>
        <w:rPr>
          <w:rFonts w:ascii="Arial" w:hAnsi="Arial" w:cs="Arial"/>
          <w:szCs w:val="22"/>
        </w:rPr>
      </w:pPr>
      <w:r w:rsidRPr="00C7727D">
        <w:rPr>
          <w:rFonts w:ascii="Arial" w:hAnsi="Arial" w:cs="Arial"/>
          <w:szCs w:val="22"/>
        </w:rPr>
        <w:t>Establecer las políticas, procedimientos e instructivos en materia de seguridad de la información.</w:t>
      </w:r>
    </w:p>
    <w:p w:rsidR="003B36E4" w:rsidRPr="00C7727D" w:rsidRDefault="003B36E4" w:rsidP="00441E87">
      <w:pPr>
        <w:pStyle w:val="Prrafodelista"/>
        <w:numPr>
          <w:ilvl w:val="0"/>
          <w:numId w:val="3"/>
        </w:numPr>
        <w:autoSpaceDE w:val="0"/>
        <w:autoSpaceDN w:val="0"/>
        <w:adjustRightInd w:val="0"/>
        <w:spacing w:line="276" w:lineRule="auto"/>
        <w:rPr>
          <w:rFonts w:ascii="Arial" w:hAnsi="Arial" w:cs="Arial"/>
          <w:szCs w:val="22"/>
        </w:rPr>
      </w:pPr>
      <w:r w:rsidRPr="00C7727D">
        <w:rPr>
          <w:rFonts w:ascii="Arial" w:hAnsi="Arial" w:cs="Arial"/>
          <w:szCs w:val="22"/>
        </w:rPr>
        <w:t>Minimizar el riesgo de todos los procesos de la entidad.</w:t>
      </w:r>
    </w:p>
    <w:p w:rsidR="003B36E4" w:rsidRPr="00C7727D" w:rsidRDefault="003B36E4" w:rsidP="00441E87">
      <w:pPr>
        <w:pStyle w:val="Prrafodelista"/>
        <w:numPr>
          <w:ilvl w:val="0"/>
          <w:numId w:val="3"/>
        </w:numPr>
        <w:autoSpaceDE w:val="0"/>
        <w:autoSpaceDN w:val="0"/>
        <w:adjustRightInd w:val="0"/>
        <w:spacing w:line="276" w:lineRule="auto"/>
        <w:rPr>
          <w:rFonts w:ascii="Arial" w:hAnsi="Arial" w:cs="Arial"/>
          <w:szCs w:val="22"/>
        </w:rPr>
      </w:pPr>
      <w:r w:rsidRPr="00C7727D">
        <w:rPr>
          <w:rFonts w:ascii="Arial" w:hAnsi="Arial" w:cs="Arial"/>
          <w:szCs w:val="22"/>
        </w:rPr>
        <w:t>Mejorar continuamente el sistema de gestión de seguridad de la información.</w:t>
      </w:r>
    </w:p>
    <w:p w:rsidR="003B36E4" w:rsidRPr="00C7727D" w:rsidRDefault="003B36E4" w:rsidP="00441E87">
      <w:pPr>
        <w:pStyle w:val="Prrafodelista"/>
        <w:numPr>
          <w:ilvl w:val="0"/>
          <w:numId w:val="3"/>
        </w:numPr>
        <w:autoSpaceDE w:val="0"/>
        <w:autoSpaceDN w:val="0"/>
        <w:adjustRightInd w:val="0"/>
        <w:spacing w:line="276" w:lineRule="auto"/>
        <w:rPr>
          <w:rFonts w:ascii="Arial" w:hAnsi="Arial" w:cs="Arial"/>
          <w:szCs w:val="22"/>
        </w:rPr>
      </w:pPr>
      <w:r w:rsidRPr="00C7727D">
        <w:rPr>
          <w:rFonts w:ascii="Arial" w:hAnsi="Arial" w:cs="Arial"/>
          <w:szCs w:val="22"/>
        </w:rPr>
        <w:t>Implementar los controles tecnológicos</w:t>
      </w:r>
      <w:r w:rsidRPr="00C7727D">
        <w:rPr>
          <w:rFonts w:ascii="Arial" w:hAnsi="Arial" w:cs="Arial"/>
          <w:szCs w:val="22"/>
          <w:lang w:val="es-CO"/>
        </w:rPr>
        <w:t xml:space="preserve"> necesarios para la protección de los activos de la entidad y para la reducción de los riesgos.</w:t>
      </w:r>
    </w:p>
    <w:p w:rsidR="003B36E4" w:rsidRPr="00C7727D" w:rsidRDefault="003B36E4" w:rsidP="00441E87">
      <w:pPr>
        <w:autoSpaceDE w:val="0"/>
        <w:autoSpaceDN w:val="0"/>
        <w:adjustRightInd w:val="0"/>
        <w:spacing w:line="276" w:lineRule="auto"/>
        <w:rPr>
          <w:rFonts w:ascii="Arial" w:hAnsi="Arial" w:cs="Arial"/>
          <w:szCs w:val="22"/>
        </w:rPr>
      </w:pPr>
    </w:p>
    <w:p w:rsidR="003B36E4" w:rsidRPr="00C7727D" w:rsidRDefault="003B36E4" w:rsidP="00441E87">
      <w:pPr>
        <w:autoSpaceDE w:val="0"/>
        <w:autoSpaceDN w:val="0"/>
        <w:adjustRightInd w:val="0"/>
        <w:spacing w:line="276" w:lineRule="auto"/>
        <w:rPr>
          <w:rFonts w:ascii="Arial" w:hAnsi="Arial" w:cs="Arial"/>
          <w:szCs w:val="22"/>
        </w:rPr>
      </w:pPr>
    </w:p>
    <w:p w:rsidR="003B36E4" w:rsidRPr="00C7727D" w:rsidRDefault="003B36E4" w:rsidP="00441E87">
      <w:pPr>
        <w:pStyle w:val="Ttulo2"/>
        <w:numPr>
          <w:ilvl w:val="0"/>
          <w:numId w:val="5"/>
        </w:numPr>
        <w:ind w:left="360"/>
        <w:jc w:val="both"/>
        <w:rPr>
          <w:rFonts w:ascii="Arial" w:hAnsi="Arial" w:cs="Arial"/>
          <w:sz w:val="22"/>
          <w:szCs w:val="22"/>
        </w:rPr>
      </w:pPr>
      <w:bookmarkStart w:id="3" w:name="_Toc76056688"/>
      <w:r w:rsidRPr="00C7727D">
        <w:rPr>
          <w:rFonts w:ascii="Arial" w:hAnsi="Arial" w:cs="Arial"/>
          <w:sz w:val="22"/>
          <w:szCs w:val="22"/>
        </w:rPr>
        <w:t>COMPROMISO DE LA ALTA DIRECCIÓN</w:t>
      </w:r>
      <w:bookmarkEnd w:id="3"/>
    </w:p>
    <w:p w:rsidR="003B36E4" w:rsidRPr="00C7727D" w:rsidRDefault="002508BF" w:rsidP="00441E87">
      <w:pPr>
        <w:spacing w:line="276" w:lineRule="auto"/>
        <w:rPr>
          <w:rFonts w:ascii="Arial" w:hAnsi="Arial" w:cs="Arial"/>
          <w:szCs w:val="22"/>
        </w:rPr>
      </w:pPr>
      <w:r w:rsidRPr="00C7727D">
        <w:rPr>
          <w:rFonts w:ascii="Arial" w:hAnsi="Arial" w:cs="Arial"/>
          <w:szCs w:val="22"/>
        </w:rPr>
        <w:t xml:space="preserve">La Alta Dirección del Instituto de Patrimonio y Cultura De Cartagena </w:t>
      </w:r>
      <w:r w:rsidR="003B36E4" w:rsidRPr="00C7727D">
        <w:rPr>
          <w:rFonts w:ascii="Arial" w:hAnsi="Arial" w:cs="Arial"/>
          <w:szCs w:val="22"/>
        </w:rPr>
        <w:t xml:space="preserve">se compromete a apoyar y liderar el establecimiento, implementación, mantenimiento y mejora del Sistema de Gestión </w:t>
      </w:r>
      <w:bookmarkStart w:id="4" w:name="_GoBack"/>
      <w:bookmarkEnd w:id="4"/>
      <w:r w:rsidR="003B36E4" w:rsidRPr="00C7727D">
        <w:rPr>
          <w:rFonts w:ascii="Arial" w:hAnsi="Arial" w:cs="Arial"/>
          <w:szCs w:val="22"/>
        </w:rPr>
        <w:t>de Seguridad de la Información (SGSI); así mismo, se compromete a revisar el avance de la implementación del SGSI de manera periódica y también garantizará los recursos suficientes (tecnológicos y talento humano calificado) para implementar y mantener el sistema, así mismo, incluirá dentro de las decisiones estratégicas, la seguridad de la información.</w:t>
      </w:r>
    </w:p>
    <w:p w:rsidR="003B36E4" w:rsidRPr="00C7727D" w:rsidRDefault="003B36E4" w:rsidP="00441E87">
      <w:pPr>
        <w:autoSpaceDE w:val="0"/>
        <w:autoSpaceDN w:val="0"/>
        <w:adjustRightInd w:val="0"/>
        <w:spacing w:line="276" w:lineRule="auto"/>
        <w:rPr>
          <w:rFonts w:ascii="Arial" w:hAnsi="Arial" w:cs="Arial"/>
          <w:szCs w:val="22"/>
        </w:rPr>
      </w:pPr>
    </w:p>
    <w:p w:rsidR="003B36E4" w:rsidRPr="00C7727D" w:rsidRDefault="003B36E4" w:rsidP="00441E87">
      <w:pPr>
        <w:pStyle w:val="Ttulo2"/>
        <w:numPr>
          <w:ilvl w:val="0"/>
          <w:numId w:val="5"/>
        </w:numPr>
        <w:spacing w:line="276" w:lineRule="auto"/>
        <w:ind w:left="360"/>
        <w:jc w:val="both"/>
        <w:rPr>
          <w:rFonts w:ascii="Arial" w:hAnsi="Arial" w:cs="Arial"/>
          <w:sz w:val="22"/>
          <w:szCs w:val="22"/>
        </w:rPr>
      </w:pPr>
      <w:bookmarkStart w:id="5" w:name="_Toc76056689"/>
      <w:r w:rsidRPr="00C7727D">
        <w:rPr>
          <w:rFonts w:ascii="Arial" w:hAnsi="Arial" w:cs="Arial"/>
          <w:sz w:val="22"/>
          <w:szCs w:val="22"/>
        </w:rPr>
        <w:t>ALCANCE DEL SISTEMA DE GESTIÓN DE SEGURIDAD DE LA INFORMACIÓN</w:t>
      </w:r>
      <w:bookmarkEnd w:id="5"/>
    </w:p>
    <w:p w:rsidR="003B36E4" w:rsidRPr="00C7727D" w:rsidRDefault="003B36E4" w:rsidP="00441E87">
      <w:pPr>
        <w:autoSpaceDE w:val="0"/>
        <w:autoSpaceDN w:val="0"/>
        <w:adjustRightInd w:val="0"/>
        <w:spacing w:before="240" w:line="276" w:lineRule="auto"/>
        <w:rPr>
          <w:rFonts w:ascii="Arial" w:hAnsi="Arial" w:cs="Arial"/>
          <w:szCs w:val="22"/>
        </w:rPr>
      </w:pPr>
      <w:r w:rsidRPr="00C7727D">
        <w:rPr>
          <w:rFonts w:ascii="Arial" w:hAnsi="Arial" w:cs="Arial"/>
          <w:szCs w:val="22"/>
        </w:rPr>
        <w:t>La implementación del Modelo de Seguridad y Privacidad de la Información conforme a los requisitos normativos comprende a todos los procesos de la entidad.</w:t>
      </w:r>
    </w:p>
    <w:p w:rsidR="003B36E4" w:rsidRPr="00C7727D" w:rsidRDefault="003B36E4" w:rsidP="00441E87">
      <w:pPr>
        <w:autoSpaceDE w:val="0"/>
        <w:autoSpaceDN w:val="0"/>
        <w:adjustRightInd w:val="0"/>
        <w:spacing w:line="276" w:lineRule="auto"/>
        <w:rPr>
          <w:rFonts w:ascii="Arial" w:hAnsi="Arial" w:cs="Arial"/>
          <w:szCs w:val="22"/>
        </w:rPr>
      </w:pPr>
    </w:p>
    <w:p w:rsidR="003B36E4" w:rsidRPr="00C7727D" w:rsidRDefault="003B36E4" w:rsidP="00441E87">
      <w:pPr>
        <w:pStyle w:val="Ttulo2"/>
        <w:numPr>
          <w:ilvl w:val="0"/>
          <w:numId w:val="5"/>
        </w:numPr>
        <w:ind w:left="360"/>
        <w:jc w:val="both"/>
        <w:rPr>
          <w:rFonts w:ascii="Arial" w:hAnsi="Arial" w:cs="Arial"/>
          <w:sz w:val="22"/>
          <w:szCs w:val="22"/>
        </w:rPr>
      </w:pPr>
      <w:bookmarkStart w:id="6" w:name="_Toc76056690"/>
      <w:r w:rsidRPr="00C7727D">
        <w:rPr>
          <w:rFonts w:ascii="Arial" w:hAnsi="Arial" w:cs="Arial"/>
          <w:sz w:val="22"/>
          <w:szCs w:val="22"/>
        </w:rPr>
        <w:t>APLICABILIDAD</w:t>
      </w:r>
      <w:bookmarkEnd w:id="6"/>
    </w:p>
    <w:p w:rsidR="003B36E4" w:rsidRPr="00C7727D" w:rsidRDefault="003B36E4" w:rsidP="00441E87">
      <w:pPr>
        <w:autoSpaceDE w:val="0"/>
        <w:autoSpaceDN w:val="0"/>
        <w:adjustRightInd w:val="0"/>
        <w:spacing w:line="276" w:lineRule="auto"/>
        <w:rPr>
          <w:rFonts w:ascii="Arial" w:hAnsi="Arial" w:cs="Arial"/>
          <w:szCs w:val="22"/>
          <w:lang w:val="es-CO"/>
        </w:rPr>
      </w:pPr>
      <w:r w:rsidRPr="00C7727D">
        <w:rPr>
          <w:rFonts w:ascii="Arial" w:hAnsi="Arial" w:cs="Arial"/>
          <w:szCs w:val="22"/>
        </w:rPr>
        <w:t xml:space="preserve">La presente política, sus objetivos, además de los manuales, procedimientos o documentos derivados o complementarios aplican a toda la entidad, servidores públicos, contratistas y terceros de </w:t>
      </w:r>
      <w:r w:rsidR="002508BF" w:rsidRPr="00C7727D">
        <w:rPr>
          <w:rFonts w:ascii="Arial" w:hAnsi="Arial" w:cs="Arial"/>
          <w:b/>
          <w:bCs/>
          <w:szCs w:val="22"/>
        </w:rPr>
        <w:t>IPCC</w:t>
      </w:r>
      <w:r w:rsidRPr="00C7727D">
        <w:rPr>
          <w:rFonts w:ascii="Arial" w:hAnsi="Arial" w:cs="Arial"/>
          <w:szCs w:val="22"/>
        </w:rPr>
        <w:t>.</w:t>
      </w:r>
    </w:p>
    <w:p w:rsidR="003B36E4" w:rsidRPr="00C7727D" w:rsidRDefault="003B36E4" w:rsidP="00441E87">
      <w:pPr>
        <w:autoSpaceDE w:val="0"/>
        <w:autoSpaceDN w:val="0"/>
        <w:adjustRightInd w:val="0"/>
        <w:spacing w:before="240" w:after="240" w:line="276" w:lineRule="auto"/>
        <w:rPr>
          <w:rFonts w:ascii="Arial" w:hAnsi="Arial" w:cs="Arial"/>
          <w:szCs w:val="22"/>
        </w:rPr>
      </w:pPr>
      <w:r w:rsidRPr="00C7727D">
        <w:rPr>
          <w:rFonts w:ascii="Arial" w:hAnsi="Arial" w:cs="Arial"/>
          <w:szCs w:val="22"/>
        </w:rPr>
        <w:t>El incumplimiento a la Política de Seguridad y Privacidad de la Información o de sus lineamientos derivados, traerá consigo, las consecuencias legales que apliquen a la normativa de la Entidad.</w:t>
      </w:r>
    </w:p>
    <w:p w:rsidR="003B36E4" w:rsidRPr="00C7727D" w:rsidRDefault="003B36E4" w:rsidP="00441E87">
      <w:pPr>
        <w:pStyle w:val="Ttulo2"/>
        <w:numPr>
          <w:ilvl w:val="0"/>
          <w:numId w:val="5"/>
        </w:numPr>
        <w:spacing w:line="276" w:lineRule="auto"/>
        <w:ind w:left="360"/>
        <w:jc w:val="both"/>
        <w:rPr>
          <w:rFonts w:ascii="Arial" w:hAnsi="Arial" w:cs="Arial"/>
          <w:sz w:val="22"/>
          <w:szCs w:val="22"/>
        </w:rPr>
      </w:pPr>
      <w:bookmarkStart w:id="7" w:name="_Toc76056691"/>
      <w:r w:rsidRPr="00C7727D">
        <w:rPr>
          <w:rFonts w:ascii="Arial" w:hAnsi="Arial" w:cs="Arial"/>
          <w:sz w:val="22"/>
          <w:szCs w:val="22"/>
        </w:rPr>
        <w:t>ORGANIZACIÓN DE LA SEGURIDAD DE LA INFORMACIÓN (ROLES Y RESPONSABILIDADES)</w:t>
      </w:r>
      <w:bookmarkEnd w:id="7"/>
    </w:p>
    <w:p w:rsidR="003B36E4" w:rsidRPr="00C7727D" w:rsidRDefault="002508BF" w:rsidP="00441E87">
      <w:pPr>
        <w:autoSpaceDE w:val="0"/>
        <w:autoSpaceDN w:val="0"/>
        <w:adjustRightInd w:val="0"/>
        <w:spacing w:before="240" w:after="240" w:line="276" w:lineRule="auto"/>
        <w:rPr>
          <w:rFonts w:ascii="Arial" w:hAnsi="Arial" w:cs="Arial"/>
          <w:szCs w:val="22"/>
        </w:rPr>
      </w:pPr>
      <w:r w:rsidRPr="00C7727D">
        <w:rPr>
          <w:rFonts w:ascii="Arial" w:hAnsi="Arial" w:cs="Arial"/>
          <w:b/>
          <w:bCs/>
          <w:szCs w:val="22"/>
        </w:rPr>
        <w:t>IPCC</w:t>
      </w:r>
      <w:r w:rsidR="003B36E4" w:rsidRPr="00C7727D">
        <w:rPr>
          <w:rFonts w:ascii="Arial" w:hAnsi="Arial" w:cs="Arial"/>
          <w:szCs w:val="22"/>
        </w:rPr>
        <w:t>, define los roles y responsabilidades para la implementación del MSPI y el cumplimiento de los lineamientos de seguridad descritos en esta política y los demás documentos derivados (Manuales, Procedimientos, Formatos etc.…):</w:t>
      </w:r>
    </w:p>
    <w:tbl>
      <w:tblPr>
        <w:tblStyle w:val="Tablaconcuadrcula"/>
        <w:tblW w:w="0" w:type="auto"/>
        <w:jc w:val="center"/>
        <w:tblLook w:val="04A0" w:firstRow="1" w:lastRow="0" w:firstColumn="1" w:lastColumn="0" w:noHBand="0" w:noVBand="1"/>
      </w:tblPr>
      <w:tblGrid>
        <w:gridCol w:w="1838"/>
        <w:gridCol w:w="6656"/>
      </w:tblGrid>
      <w:tr w:rsidR="002508BF" w:rsidRPr="00C7727D" w:rsidTr="00D34A9A">
        <w:trPr>
          <w:tblHeader/>
          <w:jc w:val="center"/>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t>ROL / INSTANCIA / DEPENDENCIA</w:t>
            </w:r>
          </w:p>
        </w:tc>
        <w:tc>
          <w:tcPr>
            <w:tcW w:w="6656" w:type="dxa"/>
            <w:tcBorders>
              <w:top w:val="single" w:sz="4" w:space="0" w:color="000000"/>
              <w:left w:val="single" w:sz="4" w:space="0" w:color="000000"/>
              <w:bottom w:val="single" w:sz="4" w:space="0" w:color="000000"/>
              <w:right w:val="single" w:sz="4" w:space="0" w:color="000000"/>
            </w:tcBorders>
            <w:vAlign w:val="center"/>
            <w:hideMark/>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t>RESPONSABILIDADES (Definir los deberes respecto a la SEGURIDAD DE LA INFORMACIÓN)</w:t>
            </w:r>
          </w:p>
        </w:tc>
      </w:tr>
      <w:tr w:rsidR="002508BF" w:rsidRPr="00C7727D" w:rsidTr="00D34A9A">
        <w:trPr>
          <w:trHeight w:val="584"/>
          <w:jc w:val="center"/>
        </w:trPr>
        <w:tc>
          <w:tcPr>
            <w:tcW w:w="1838"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t>Alta Dirección</w:t>
            </w:r>
          </w:p>
        </w:tc>
        <w:tc>
          <w:tcPr>
            <w:tcW w:w="6656"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val="es-CO" w:eastAsia="zh-CN"/>
              </w:rPr>
            </w:pPr>
            <w:r w:rsidRPr="00C7727D">
              <w:rPr>
                <w:rFonts w:ascii="Arial" w:eastAsia="Arial Unicode MS" w:hAnsi="Arial" w:cs="Arial"/>
                <w:bCs/>
                <w:kern w:val="3"/>
                <w:szCs w:val="22"/>
                <w:lang w:val="es-CO" w:eastAsia="zh-CN"/>
              </w:rPr>
              <w:t>Proporcionar los recursos necesarios para la implementación y mantenimiento del sistema de gestión de seguridad de la información (Recursos económicos, formación y recursos tecnológicos).</w:t>
            </w:r>
          </w:p>
        </w:tc>
      </w:tr>
      <w:tr w:rsidR="002508BF" w:rsidRPr="00C7727D" w:rsidTr="00D34A9A">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t>Comité de Gestión y Desempeño</w:t>
            </w:r>
          </w:p>
        </w:tc>
        <w:tc>
          <w:tcPr>
            <w:tcW w:w="6656"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Aprobar los recursos correspondientes para la implementación y el mantenimiento del sistema de gestión de seguridad de la información.</w:t>
            </w:r>
          </w:p>
        </w:tc>
      </w:tr>
      <w:tr w:rsidR="002508BF" w:rsidRPr="00C7727D" w:rsidTr="00D34A9A">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t>Grupo TIC</w:t>
            </w:r>
          </w:p>
        </w:tc>
        <w:tc>
          <w:tcPr>
            <w:tcW w:w="6656"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Implementar los controles de tipo tecnológico que ayuden a mitigar los riesgos de seguridad de la información.</w:t>
            </w:r>
          </w:p>
        </w:tc>
      </w:tr>
      <w:tr w:rsidR="002508BF" w:rsidRPr="00C7727D" w:rsidTr="00D34A9A">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t>Oficial de Seguridad Digital</w:t>
            </w:r>
          </w:p>
        </w:tc>
        <w:tc>
          <w:tcPr>
            <w:tcW w:w="6656"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 xml:space="preserve">Analizar, definir, documentar y gestionar el plan estratégico de seguridad de la información y proponer las decisiones que permitan gestionar la seguridad de la información en el marco </w:t>
            </w:r>
            <w:r w:rsidRPr="00C7727D">
              <w:rPr>
                <w:rFonts w:ascii="Arial" w:eastAsia="Arial Unicode MS" w:hAnsi="Arial" w:cs="Arial"/>
                <w:bCs/>
                <w:kern w:val="3"/>
                <w:szCs w:val="22"/>
                <w:lang w:eastAsia="zh-CN"/>
              </w:rPr>
              <w:lastRenderedPageBreak/>
              <w:t>del cumplimiento de la política y los lineamientos definidas y aprobados por la entidad.</w:t>
            </w:r>
          </w:p>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Apoyar en la generación de los lineamientos (Manuales, procedimientos y formatos) que permitan el establecimiento y mejoramiento continuo del Sistema de Gestión de Seguridad de la Información en la Entidad.</w:t>
            </w:r>
          </w:p>
        </w:tc>
      </w:tr>
      <w:tr w:rsidR="002508BF" w:rsidRPr="00C7727D" w:rsidTr="00D34A9A">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lastRenderedPageBreak/>
              <w:t>Talento Humano</w:t>
            </w:r>
          </w:p>
        </w:tc>
        <w:tc>
          <w:tcPr>
            <w:tcW w:w="6656"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Asegurar que los empleados y contratistas tomen conciencia de sus responsabilidades en seguridad de la información y las cumplan, además de dar aplicación de la seguridad de la información de acuerdo con las políticas y procedimientos establecidos.</w:t>
            </w:r>
          </w:p>
        </w:tc>
      </w:tr>
      <w:tr w:rsidR="002508BF" w:rsidRPr="00C7727D" w:rsidTr="00D34A9A">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t>Control Interno</w:t>
            </w:r>
          </w:p>
        </w:tc>
        <w:tc>
          <w:tcPr>
            <w:tcW w:w="6656"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Incluir la seguridad de la información, dentro de los planes de auditoría institucionales.</w:t>
            </w:r>
          </w:p>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Apoyar en situaciones de posibles violaciones a las políticas de seguridad de la información.</w:t>
            </w:r>
          </w:p>
        </w:tc>
      </w:tr>
      <w:tr w:rsidR="002508BF" w:rsidRPr="00C7727D" w:rsidTr="00D34A9A">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t>Prensa / Comunicación Interna</w:t>
            </w:r>
          </w:p>
        </w:tc>
        <w:tc>
          <w:tcPr>
            <w:tcW w:w="6656"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Apoyar en las labores de comunicación y sensibilización en seguridad de la información, para difundir la información en todos los niveles de la entidad.</w:t>
            </w:r>
          </w:p>
        </w:tc>
      </w:tr>
      <w:tr w:rsidR="002508BF" w:rsidRPr="00C7727D" w:rsidTr="00D34A9A">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t>Oficina de Contratación</w:t>
            </w:r>
          </w:p>
        </w:tc>
        <w:tc>
          <w:tcPr>
            <w:tcW w:w="6656"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Verificar e implementar las medidas de seguridad de la información en la gestión con los proveedores y contratistas de la entidad.</w:t>
            </w:r>
          </w:p>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Procurar la protección de la seguridad de la información de todos los activos de la información que puedan verse involucrados en procesos o contratos.</w:t>
            </w:r>
          </w:p>
        </w:tc>
      </w:tr>
      <w:tr w:rsidR="002508BF" w:rsidRPr="00C7727D" w:rsidTr="00D34A9A">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lastRenderedPageBreak/>
              <w:t>Líderes de Proceso</w:t>
            </w:r>
          </w:p>
        </w:tc>
        <w:tc>
          <w:tcPr>
            <w:tcW w:w="6656"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Implementar las políticas y procedimientos de seguridad de la información que se definan como parte del SGSI (Por ejemplo: gestión de activos, gestión de riesgos, entre otros).</w:t>
            </w:r>
          </w:p>
        </w:tc>
      </w:tr>
      <w:tr w:rsidR="002508BF" w:rsidRPr="00C7727D" w:rsidTr="00D34A9A">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shd w:val="clear" w:color="auto" w:fill="FFFFFF" w:themeFill="background1"/>
              <w:rPr>
                <w:rFonts w:ascii="Arial" w:eastAsia="Arial Unicode MS" w:hAnsi="Arial" w:cs="Arial"/>
                <w:b/>
                <w:kern w:val="3"/>
                <w:szCs w:val="22"/>
                <w:lang w:eastAsia="zh-CN"/>
              </w:rPr>
            </w:pPr>
            <w:r w:rsidRPr="00C7727D">
              <w:rPr>
                <w:rFonts w:ascii="Arial" w:eastAsia="Arial Unicode MS" w:hAnsi="Arial" w:cs="Arial"/>
                <w:b/>
                <w:kern w:val="3"/>
                <w:szCs w:val="22"/>
                <w:lang w:eastAsia="zh-CN"/>
              </w:rPr>
              <w:t>Todos los funcionarios y contratistas</w:t>
            </w:r>
          </w:p>
        </w:tc>
        <w:tc>
          <w:tcPr>
            <w:tcW w:w="6656" w:type="dxa"/>
            <w:tcBorders>
              <w:top w:val="single" w:sz="4" w:space="0" w:color="000000"/>
              <w:left w:val="single" w:sz="4" w:space="0" w:color="000000"/>
              <w:bottom w:val="single" w:sz="4" w:space="0" w:color="000000"/>
              <w:right w:val="single" w:sz="4" w:space="0" w:color="000000"/>
            </w:tcBorders>
            <w:vAlign w:val="center"/>
          </w:tcPr>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 xml:space="preserve">Apoyar a los líderes de proceso en el desarrollo de tareas como gestión de activos y gestión de riesgos. </w:t>
            </w:r>
          </w:p>
          <w:p w:rsidR="003B36E4" w:rsidRPr="00C7727D" w:rsidRDefault="003B36E4" w:rsidP="00441E87">
            <w:pPr>
              <w:pStyle w:val="Prrafodelista"/>
              <w:numPr>
                <w:ilvl w:val="0"/>
                <w:numId w:val="7"/>
              </w:numPr>
              <w:shd w:val="clear" w:color="auto" w:fill="FFFFFF" w:themeFill="background1"/>
              <w:ind w:left="384"/>
              <w:rPr>
                <w:rFonts w:ascii="Arial" w:eastAsia="Arial Unicode MS" w:hAnsi="Arial" w:cs="Arial"/>
                <w:bCs/>
                <w:kern w:val="3"/>
                <w:szCs w:val="22"/>
                <w:lang w:eastAsia="zh-CN"/>
              </w:rPr>
            </w:pPr>
            <w:r w:rsidRPr="00C7727D">
              <w:rPr>
                <w:rFonts w:ascii="Arial" w:eastAsia="Arial Unicode MS" w:hAnsi="Arial" w:cs="Arial"/>
                <w:bCs/>
                <w:kern w:val="3"/>
                <w:szCs w:val="22"/>
                <w:lang w:eastAsia="zh-CN"/>
              </w:rPr>
              <w:t>Cumplir a cabalidad con las políticas y procedimientos de seguridad de la información definidos y aprobados.</w:t>
            </w:r>
          </w:p>
        </w:tc>
      </w:tr>
    </w:tbl>
    <w:p w:rsidR="003B36E4" w:rsidRPr="00C7727D" w:rsidRDefault="003B36E4" w:rsidP="00441E87">
      <w:pPr>
        <w:spacing w:line="276" w:lineRule="auto"/>
        <w:rPr>
          <w:rFonts w:ascii="Arial" w:hAnsi="Arial" w:cs="Arial"/>
          <w:szCs w:val="22"/>
        </w:rPr>
      </w:pPr>
    </w:p>
    <w:p w:rsidR="003B36E4" w:rsidRPr="00C7727D" w:rsidRDefault="003B36E4" w:rsidP="00441E87">
      <w:pPr>
        <w:pStyle w:val="Ttulo2"/>
        <w:numPr>
          <w:ilvl w:val="0"/>
          <w:numId w:val="5"/>
        </w:numPr>
        <w:ind w:left="360"/>
        <w:jc w:val="both"/>
        <w:rPr>
          <w:rFonts w:ascii="Arial" w:hAnsi="Arial" w:cs="Arial"/>
          <w:sz w:val="22"/>
          <w:szCs w:val="22"/>
        </w:rPr>
      </w:pPr>
      <w:bookmarkStart w:id="8" w:name="_Toc76056692"/>
      <w:r w:rsidRPr="00C7727D">
        <w:rPr>
          <w:rFonts w:ascii="Arial" w:hAnsi="Arial" w:cs="Arial"/>
          <w:sz w:val="22"/>
          <w:szCs w:val="22"/>
        </w:rPr>
        <w:t>SANCIONES</w:t>
      </w:r>
      <w:bookmarkEnd w:id="8"/>
    </w:p>
    <w:p w:rsidR="003B36E4" w:rsidRPr="00C7727D" w:rsidRDefault="003B36E4" w:rsidP="006F631E">
      <w:pPr>
        <w:pStyle w:val="Default"/>
        <w:spacing w:after="166" w:line="360" w:lineRule="auto"/>
        <w:ind w:left="426"/>
        <w:jc w:val="both"/>
        <w:rPr>
          <w:rFonts w:ascii="Arial" w:eastAsia="Arial Unicode MS" w:hAnsi="Arial" w:cs="Arial"/>
          <w:color w:val="auto"/>
          <w:kern w:val="3"/>
          <w:sz w:val="22"/>
          <w:szCs w:val="22"/>
          <w:lang w:val="es-ES" w:eastAsia="zh-CN"/>
        </w:rPr>
      </w:pPr>
      <w:r w:rsidRPr="00C7727D">
        <w:rPr>
          <w:rFonts w:ascii="Arial" w:eastAsia="Arial Unicode MS" w:hAnsi="Arial" w:cs="Arial"/>
          <w:b/>
          <w:bCs/>
          <w:color w:val="auto"/>
          <w:kern w:val="3"/>
          <w:sz w:val="22"/>
          <w:szCs w:val="22"/>
          <w:lang w:val="es-ES" w:eastAsia="zh-CN"/>
        </w:rPr>
        <w:t>a</w:t>
      </w:r>
      <w:r w:rsidRPr="00C7727D">
        <w:rPr>
          <w:rFonts w:ascii="Arial" w:eastAsia="Arial Unicode MS" w:hAnsi="Arial" w:cs="Arial"/>
          <w:color w:val="auto"/>
          <w:kern w:val="3"/>
          <w:sz w:val="22"/>
          <w:szCs w:val="22"/>
          <w:lang w:val="es-ES" w:eastAsia="zh-CN"/>
        </w:rPr>
        <w:t xml:space="preserve">. Cualquier violación a las políticas de seguridad de la información de </w:t>
      </w:r>
      <w:r w:rsidR="002508BF" w:rsidRPr="00C7727D">
        <w:rPr>
          <w:rFonts w:ascii="Arial" w:eastAsia="Arial Unicode MS" w:hAnsi="Arial" w:cs="Arial"/>
          <w:b/>
          <w:bCs/>
          <w:color w:val="auto"/>
          <w:kern w:val="3"/>
          <w:sz w:val="22"/>
          <w:szCs w:val="22"/>
          <w:lang w:val="es-ES" w:eastAsia="zh-CN"/>
        </w:rPr>
        <w:t>IPCC</w:t>
      </w:r>
      <w:r w:rsidRPr="00C7727D">
        <w:rPr>
          <w:rFonts w:ascii="Arial" w:eastAsia="Arial Unicode MS" w:hAnsi="Arial" w:cs="Arial"/>
          <w:color w:val="auto"/>
          <w:kern w:val="3"/>
          <w:sz w:val="22"/>
          <w:szCs w:val="22"/>
          <w:lang w:val="es-ES" w:eastAsia="zh-CN"/>
        </w:rPr>
        <w:t xml:space="preserve"> debe ser sancionada de acuerdo con el Reglamento Interno de Trabajo, a las normas, leyes y estatutos de la ley colombiana, así como la normativa atinente y supletoria, y apoyados en las leyes regulatorias de delitos informáticos de Colombia. </w:t>
      </w:r>
    </w:p>
    <w:p w:rsidR="003B36E4" w:rsidRPr="00C7727D" w:rsidRDefault="003B36E4" w:rsidP="006F631E">
      <w:pPr>
        <w:pStyle w:val="Default"/>
        <w:spacing w:after="166" w:line="360" w:lineRule="auto"/>
        <w:ind w:left="426"/>
        <w:jc w:val="both"/>
        <w:rPr>
          <w:rFonts w:ascii="Arial" w:eastAsia="Arial Unicode MS" w:hAnsi="Arial" w:cs="Arial"/>
          <w:color w:val="auto"/>
          <w:kern w:val="3"/>
          <w:sz w:val="22"/>
          <w:szCs w:val="22"/>
          <w:lang w:val="es-ES" w:eastAsia="zh-CN"/>
        </w:rPr>
      </w:pPr>
      <w:r w:rsidRPr="00C7727D">
        <w:rPr>
          <w:rFonts w:ascii="Arial" w:eastAsia="Arial Unicode MS" w:hAnsi="Arial" w:cs="Arial"/>
          <w:b/>
          <w:bCs/>
          <w:color w:val="auto"/>
          <w:kern w:val="3"/>
          <w:sz w:val="22"/>
          <w:szCs w:val="22"/>
          <w:lang w:val="es-ES" w:eastAsia="zh-CN"/>
        </w:rPr>
        <w:t>b</w:t>
      </w:r>
      <w:r w:rsidRPr="00C7727D">
        <w:rPr>
          <w:rFonts w:ascii="Arial" w:eastAsia="Arial Unicode MS" w:hAnsi="Arial" w:cs="Arial"/>
          <w:color w:val="auto"/>
          <w:kern w:val="3"/>
          <w:sz w:val="22"/>
          <w:szCs w:val="22"/>
          <w:lang w:val="es-ES" w:eastAsia="zh-CN"/>
        </w:rPr>
        <w:t>. Las sanciones podrán variar dependiendo de la gravedad y consecuencias generadas de la falta cometida o de la intencionalidad de la misma.</w:t>
      </w:r>
    </w:p>
    <w:p w:rsidR="003B36E4" w:rsidRPr="00C7727D" w:rsidRDefault="003B36E4" w:rsidP="00441E87">
      <w:pPr>
        <w:pStyle w:val="Ttulo2"/>
        <w:numPr>
          <w:ilvl w:val="0"/>
          <w:numId w:val="5"/>
        </w:numPr>
        <w:spacing w:before="0" w:line="276" w:lineRule="auto"/>
        <w:ind w:left="360"/>
        <w:jc w:val="both"/>
        <w:rPr>
          <w:rFonts w:ascii="Arial" w:hAnsi="Arial" w:cs="Arial"/>
          <w:sz w:val="22"/>
          <w:szCs w:val="22"/>
          <w:lang w:val="es-CO"/>
        </w:rPr>
      </w:pPr>
      <w:bookmarkStart w:id="9" w:name="_Toc75421288"/>
      <w:bookmarkStart w:id="10" w:name="_Toc76056693"/>
      <w:r w:rsidRPr="00C7727D">
        <w:rPr>
          <w:rFonts w:ascii="Arial" w:hAnsi="Arial" w:cs="Arial"/>
          <w:sz w:val="22"/>
          <w:szCs w:val="22"/>
          <w:lang w:val="es-CO"/>
        </w:rPr>
        <w:t>SEGUIMIENTO, MEDICIÓN, ANÁLISIS Y EVALUACIÓN</w:t>
      </w:r>
      <w:bookmarkEnd w:id="9"/>
      <w:r w:rsidRPr="00C7727D">
        <w:rPr>
          <w:rFonts w:ascii="Arial" w:hAnsi="Arial" w:cs="Arial"/>
          <w:sz w:val="22"/>
          <w:szCs w:val="22"/>
          <w:lang w:val="es-CO"/>
        </w:rPr>
        <w:t xml:space="preserve"> DEL SGSI</w:t>
      </w:r>
      <w:bookmarkEnd w:id="10"/>
    </w:p>
    <w:p w:rsidR="003B36E4" w:rsidRPr="00C7727D" w:rsidRDefault="002508BF" w:rsidP="00441E87">
      <w:pPr>
        <w:spacing w:before="240"/>
        <w:rPr>
          <w:rFonts w:ascii="Arial" w:hAnsi="Arial" w:cs="Arial"/>
          <w:szCs w:val="22"/>
          <w:lang w:val="es-CO"/>
        </w:rPr>
      </w:pPr>
      <w:r w:rsidRPr="00C7727D">
        <w:rPr>
          <w:rFonts w:ascii="Arial" w:hAnsi="Arial" w:cs="Arial"/>
          <w:b/>
          <w:bCs/>
          <w:szCs w:val="22"/>
        </w:rPr>
        <w:t>IPCC</w:t>
      </w:r>
      <w:r w:rsidR="003B36E4" w:rsidRPr="00C7727D">
        <w:rPr>
          <w:rFonts w:ascii="Arial" w:hAnsi="Arial" w:cs="Arial"/>
          <w:b/>
          <w:bCs/>
          <w:szCs w:val="22"/>
        </w:rPr>
        <w:t xml:space="preserve"> </w:t>
      </w:r>
      <w:r w:rsidR="003B36E4" w:rsidRPr="00C7727D">
        <w:rPr>
          <w:rFonts w:ascii="Arial" w:hAnsi="Arial" w:cs="Arial"/>
          <w:szCs w:val="22"/>
        </w:rPr>
        <w:t>indica que</w:t>
      </w:r>
      <w:r w:rsidR="003B36E4" w:rsidRPr="00C7727D">
        <w:rPr>
          <w:rFonts w:ascii="Arial" w:hAnsi="Arial" w:cs="Arial"/>
          <w:b/>
          <w:bCs/>
          <w:szCs w:val="22"/>
        </w:rPr>
        <w:t xml:space="preserve"> </w:t>
      </w:r>
      <w:r w:rsidR="003B36E4" w:rsidRPr="00C7727D">
        <w:rPr>
          <w:rFonts w:ascii="Arial" w:hAnsi="Arial" w:cs="Arial"/>
          <w:szCs w:val="22"/>
        </w:rPr>
        <w:t>realizar</w:t>
      </w:r>
      <w:r w:rsidR="003B36E4" w:rsidRPr="00C7727D">
        <w:rPr>
          <w:rFonts w:ascii="Arial" w:hAnsi="Arial" w:cs="Arial"/>
          <w:szCs w:val="22"/>
          <w:lang w:val="es-CO"/>
        </w:rPr>
        <w:t>á revisiones periódicas al SGSI. Dichas revisiones estarán enfocadas en los siguientes aspectos:</w:t>
      </w:r>
    </w:p>
    <w:p w:rsidR="003B36E4" w:rsidRPr="00C7727D" w:rsidRDefault="003B36E4" w:rsidP="00441E87">
      <w:pPr>
        <w:pStyle w:val="Prrafodelista"/>
        <w:numPr>
          <w:ilvl w:val="0"/>
          <w:numId w:val="8"/>
        </w:numPr>
        <w:spacing w:before="240"/>
        <w:rPr>
          <w:rFonts w:ascii="Arial" w:hAnsi="Arial" w:cs="Arial"/>
          <w:szCs w:val="22"/>
          <w:lang w:val="es-CO"/>
        </w:rPr>
      </w:pPr>
      <w:r w:rsidRPr="00C7727D">
        <w:rPr>
          <w:rFonts w:ascii="Arial" w:hAnsi="Arial" w:cs="Arial"/>
          <w:szCs w:val="22"/>
          <w:lang w:val="es-CO"/>
        </w:rPr>
        <w:t>Revisión de indicadores definidos para el Sistema de Gestión de Seguridad de la Información.</w:t>
      </w:r>
    </w:p>
    <w:p w:rsidR="003B36E4" w:rsidRPr="00C7727D" w:rsidRDefault="003B36E4" w:rsidP="00441E87">
      <w:pPr>
        <w:pStyle w:val="Prrafodelista"/>
        <w:numPr>
          <w:ilvl w:val="0"/>
          <w:numId w:val="8"/>
        </w:numPr>
        <w:spacing w:before="240"/>
        <w:rPr>
          <w:rFonts w:ascii="Arial" w:hAnsi="Arial" w:cs="Arial"/>
          <w:szCs w:val="22"/>
          <w:lang w:val="es-CO"/>
        </w:rPr>
      </w:pPr>
      <w:r w:rsidRPr="00C7727D">
        <w:rPr>
          <w:rFonts w:ascii="Arial" w:hAnsi="Arial" w:cs="Arial"/>
          <w:szCs w:val="22"/>
          <w:lang w:val="es-CO"/>
        </w:rPr>
        <w:t>Revisión de avance en la implementación del Modelo de Seguridad y Privacidad de la Información del Ministerio TIC.</w:t>
      </w:r>
    </w:p>
    <w:p w:rsidR="003B36E4" w:rsidRPr="00C7727D" w:rsidRDefault="003B36E4" w:rsidP="00441E87">
      <w:pPr>
        <w:pStyle w:val="Prrafodelista"/>
        <w:numPr>
          <w:ilvl w:val="0"/>
          <w:numId w:val="8"/>
        </w:numPr>
        <w:spacing w:before="240" w:after="240"/>
        <w:rPr>
          <w:rFonts w:ascii="Arial" w:hAnsi="Arial" w:cs="Arial"/>
          <w:szCs w:val="22"/>
          <w:lang w:val="es-CO"/>
        </w:rPr>
      </w:pPr>
      <w:r w:rsidRPr="00C7727D">
        <w:rPr>
          <w:rFonts w:ascii="Arial" w:hAnsi="Arial" w:cs="Arial"/>
          <w:szCs w:val="22"/>
          <w:lang w:val="es-CO"/>
        </w:rPr>
        <w:t>Revisión de avance de la Política de Seguridad Digital de acuerdo con lo solicitado por FURAG o la herramienta definida para tal fin.</w:t>
      </w:r>
    </w:p>
    <w:p w:rsidR="003B36E4" w:rsidRPr="00C7727D" w:rsidRDefault="003B36E4" w:rsidP="00441E87">
      <w:pPr>
        <w:pStyle w:val="Ttulo2"/>
        <w:numPr>
          <w:ilvl w:val="0"/>
          <w:numId w:val="5"/>
        </w:numPr>
        <w:ind w:left="426"/>
        <w:jc w:val="both"/>
        <w:rPr>
          <w:rFonts w:ascii="Arial" w:hAnsi="Arial" w:cs="Arial"/>
          <w:sz w:val="22"/>
          <w:szCs w:val="22"/>
        </w:rPr>
      </w:pPr>
      <w:bookmarkStart w:id="11" w:name="_Toc76056694"/>
      <w:r w:rsidRPr="00C7727D">
        <w:rPr>
          <w:rFonts w:ascii="Arial" w:hAnsi="Arial" w:cs="Arial"/>
          <w:sz w:val="22"/>
          <w:szCs w:val="22"/>
        </w:rPr>
        <w:lastRenderedPageBreak/>
        <w:t>APROBACIÓN Y REVISIONES A LA POLÍTICA</w:t>
      </w:r>
      <w:bookmarkEnd w:id="11"/>
    </w:p>
    <w:p w:rsidR="003B36E4" w:rsidRPr="00C7727D" w:rsidRDefault="003B36E4" w:rsidP="00441E87">
      <w:pPr>
        <w:spacing w:before="240" w:line="276" w:lineRule="auto"/>
        <w:rPr>
          <w:rFonts w:ascii="Arial" w:hAnsi="Arial" w:cs="Arial"/>
          <w:bCs/>
          <w:szCs w:val="22"/>
        </w:rPr>
      </w:pPr>
      <w:r w:rsidRPr="00C7727D">
        <w:rPr>
          <w:rFonts w:ascii="Arial" w:hAnsi="Arial" w:cs="Arial"/>
          <w:bCs/>
          <w:szCs w:val="22"/>
        </w:rPr>
        <w:t>Esta política será efectiva desde su aprobación por la Alta Dirección. La revisión de esta política se hará en las siguientes condiciones:</w:t>
      </w:r>
    </w:p>
    <w:p w:rsidR="003B36E4" w:rsidRPr="00C7727D" w:rsidRDefault="003B36E4" w:rsidP="00441E87">
      <w:pPr>
        <w:spacing w:line="276" w:lineRule="auto"/>
        <w:rPr>
          <w:rFonts w:ascii="Arial" w:hAnsi="Arial" w:cs="Arial"/>
          <w:bCs/>
          <w:szCs w:val="22"/>
        </w:rPr>
      </w:pPr>
    </w:p>
    <w:p w:rsidR="003B36E4" w:rsidRPr="00C7727D" w:rsidRDefault="003B36E4" w:rsidP="00441E87">
      <w:pPr>
        <w:pStyle w:val="Prrafodelista"/>
        <w:numPr>
          <w:ilvl w:val="0"/>
          <w:numId w:val="4"/>
        </w:numPr>
        <w:spacing w:line="276" w:lineRule="auto"/>
        <w:rPr>
          <w:rFonts w:ascii="Arial" w:hAnsi="Arial" w:cs="Arial"/>
          <w:bCs/>
          <w:szCs w:val="22"/>
        </w:rPr>
      </w:pPr>
      <w:r w:rsidRPr="00C7727D">
        <w:rPr>
          <w:rFonts w:ascii="Arial" w:hAnsi="Arial" w:cs="Arial"/>
          <w:bCs/>
          <w:szCs w:val="22"/>
        </w:rPr>
        <w:t>De forma anual, donde se deberá revisar la efectividad de la política y sus objetivos.</w:t>
      </w:r>
    </w:p>
    <w:p w:rsidR="003B36E4" w:rsidRPr="00C7727D" w:rsidRDefault="003B36E4" w:rsidP="00441E87">
      <w:pPr>
        <w:pStyle w:val="Prrafodelista"/>
        <w:numPr>
          <w:ilvl w:val="0"/>
          <w:numId w:val="4"/>
        </w:numPr>
        <w:spacing w:line="276" w:lineRule="auto"/>
        <w:rPr>
          <w:rFonts w:ascii="Arial" w:hAnsi="Arial" w:cs="Arial"/>
          <w:bCs/>
          <w:szCs w:val="22"/>
        </w:rPr>
      </w:pPr>
      <w:r w:rsidRPr="00C7727D">
        <w:rPr>
          <w:rFonts w:ascii="Arial" w:hAnsi="Arial" w:cs="Arial"/>
          <w:bCs/>
          <w:szCs w:val="22"/>
        </w:rPr>
        <w:t>Si se dan cambios estructurales en la entidad (restructuración de áreas o procesos).</w:t>
      </w:r>
    </w:p>
    <w:p w:rsidR="003B36E4" w:rsidRPr="00C7727D" w:rsidRDefault="003B36E4" w:rsidP="00441E87">
      <w:pPr>
        <w:pStyle w:val="Prrafodelista"/>
        <w:numPr>
          <w:ilvl w:val="0"/>
          <w:numId w:val="4"/>
        </w:numPr>
        <w:spacing w:line="276" w:lineRule="auto"/>
        <w:rPr>
          <w:rFonts w:ascii="Arial" w:hAnsi="Arial" w:cs="Arial"/>
          <w:bCs/>
          <w:szCs w:val="22"/>
        </w:rPr>
      </w:pPr>
      <w:r w:rsidRPr="00C7727D">
        <w:rPr>
          <w:rFonts w:ascii="Arial" w:hAnsi="Arial" w:cs="Arial"/>
          <w:bCs/>
          <w:szCs w:val="22"/>
        </w:rPr>
        <w:t>Incidentes de seguridad de la información que requieran que la política requiera cambios.</w:t>
      </w:r>
    </w:p>
    <w:p w:rsidR="003B36E4" w:rsidRPr="00C7727D" w:rsidRDefault="003B36E4" w:rsidP="00441E87">
      <w:pPr>
        <w:spacing w:line="276" w:lineRule="auto"/>
        <w:rPr>
          <w:rFonts w:ascii="Arial" w:hAnsi="Arial" w:cs="Arial"/>
          <w:bCs/>
          <w:szCs w:val="22"/>
        </w:rPr>
      </w:pPr>
    </w:p>
    <w:p w:rsidR="003B36E4" w:rsidRPr="00C7727D" w:rsidRDefault="003B36E4" w:rsidP="00441E87">
      <w:pPr>
        <w:spacing w:line="276" w:lineRule="auto"/>
        <w:rPr>
          <w:rFonts w:ascii="Arial" w:hAnsi="Arial" w:cs="Arial"/>
          <w:bCs/>
          <w:szCs w:val="22"/>
        </w:rPr>
      </w:pPr>
    </w:p>
    <w:tbl>
      <w:tblPr>
        <w:tblpPr w:leftFromText="141" w:rightFromText="141" w:bottomFromText="155" w:vertAnchor="text" w:tblpXSpec="cente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9"/>
        <w:gridCol w:w="2907"/>
        <w:gridCol w:w="2768"/>
      </w:tblGrid>
      <w:tr w:rsidR="002508BF" w:rsidRPr="00C7727D" w:rsidTr="00D34A9A">
        <w:trPr>
          <w:trHeight w:val="457"/>
        </w:trPr>
        <w:tc>
          <w:tcPr>
            <w:tcW w:w="16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3B36E4" w:rsidRPr="00C7727D" w:rsidRDefault="003B36E4" w:rsidP="00441E87">
            <w:pPr>
              <w:spacing w:line="276" w:lineRule="auto"/>
              <w:rPr>
                <w:rFonts w:ascii="Arial" w:hAnsi="Arial" w:cs="Arial"/>
                <w:b/>
                <w:bCs/>
                <w:szCs w:val="22"/>
                <w:lang w:val="es-VE" w:eastAsia="es-ES"/>
              </w:rPr>
            </w:pPr>
            <w:r w:rsidRPr="00C7727D">
              <w:rPr>
                <w:rFonts w:ascii="Arial" w:hAnsi="Arial" w:cs="Arial"/>
                <w:b/>
                <w:bCs/>
                <w:szCs w:val="22"/>
                <w:lang w:eastAsia="zh-CN"/>
              </w:rPr>
              <w:t>ELABORÓ</w:t>
            </w:r>
          </w:p>
        </w:tc>
        <w:tc>
          <w:tcPr>
            <w:tcW w:w="169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3B36E4" w:rsidRPr="00C7727D" w:rsidRDefault="003B36E4" w:rsidP="00441E87">
            <w:pPr>
              <w:spacing w:line="276" w:lineRule="auto"/>
              <w:rPr>
                <w:rFonts w:ascii="Arial" w:hAnsi="Arial" w:cs="Arial"/>
                <w:b/>
                <w:bCs/>
                <w:szCs w:val="22"/>
              </w:rPr>
            </w:pPr>
            <w:r w:rsidRPr="00C7727D">
              <w:rPr>
                <w:rFonts w:ascii="Arial" w:hAnsi="Arial" w:cs="Arial"/>
                <w:b/>
                <w:bCs/>
                <w:szCs w:val="22"/>
                <w:lang w:eastAsia="zh-CN"/>
              </w:rPr>
              <w:t>REVISÓ</w:t>
            </w:r>
          </w:p>
        </w:tc>
        <w:tc>
          <w:tcPr>
            <w:tcW w:w="161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3B36E4" w:rsidRPr="00C7727D" w:rsidRDefault="003B36E4" w:rsidP="00441E87">
            <w:pPr>
              <w:spacing w:line="276" w:lineRule="auto"/>
              <w:rPr>
                <w:rFonts w:ascii="Arial" w:hAnsi="Arial" w:cs="Arial"/>
                <w:b/>
                <w:bCs/>
                <w:szCs w:val="22"/>
              </w:rPr>
            </w:pPr>
            <w:r w:rsidRPr="00C7727D">
              <w:rPr>
                <w:rFonts w:ascii="Arial" w:hAnsi="Arial" w:cs="Arial"/>
                <w:b/>
                <w:bCs/>
                <w:szCs w:val="22"/>
                <w:lang w:eastAsia="zh-CN"/>
              </w:rPr>
              <w:t>APROBÓ</w:t>
            </w:r>
          </w:p>
        </w:tc>
      </w:tr>
      <w:tr w:rsidR="002508BF" w:rsidRPr="00C7727D" w:rsidTr="00D34A9A">
        <w:trPr>
          <w:trHeight w:val="879"/>
        </w:trPr>
        <w:tc>
          <w:tcPr>
            <w:tcW w:w="1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rPr>
            </w:pPr>
            <w:r w:rsidRPr="00C7727D">
              <w:rPr>
                <w:rFonts w:ascii="Arial" w:hAnsi="Arial" w:cs="Arial"/>
                <w:szCs w:val="22"/>
                <w:lang w:eastAsia="zh-CN"/>
              </w:rPr>
              <w:t xml:space="preserve">Nombre: </w:t>
            </w:r>
          </w:p>
          <w:p w:rsidR="003B36E4" w:rsidRPr="00C7727D" w:rsidRDefault="003B36E4" w:rsidP="00441E87">
            <w:pPr>
              <w:spacing w:line="276" w:lineRule="auto"/>
              <w:rPr>
                <w:rFonts w:ascii="Arial" w:hAnsi="Arial" w:cs="Arial"/>
                <w:szCs w:val="22"/>
                <w:lang w:eastAsia="zh-CN"/>
              </w:rPr>
            </w:pPr>
            <w:r w:rsidRPr="00C7727D">
              <w:rPr>
                <w:rFonts w:ascii="Arial" w:hAnsi="Arial" w:cs="Arial"/>
                <w:szCs w:val="22"/>
                <w:lang w:eastAsia="zh-CN"/>
              </w:rPr>
              <w:t xml:space="preserve">Cargo: </w:t>
            </w:r>
          </w:p>
          <w:p w:rsidR="003B36E4" w:rsidRPr="00C7727D" w:rsidRDefault="003B36E4" w:rsidP="00441E87">
            <w:pPr>
              <w:spacing w:line="276" w:lineRule="auto"/>
              <w:rPr>
                <w:rFonts w:ascii="Arial" w:hAnsi="Arial" w:cs="Arial"/>
                <w:szCs w:val="22"/>
              </w:rPr>
            </w:pPr>
            <w:r w:rsidRPr="00C7727D">
              <w:rPr>
                <w:rFonts w:ascii="Arial" w:hAnsi="Arial" w:cs="Arial"/>
                <w:szCs w:val="22"/>
                <w:lang w:eastAsia="zh-CN"/>
              </w:rPr>
              <w:t>Fecha: XX-XX-2021</w:t>
            </w:r>
          </w:p>
        </w:tc>
        <w:tc>
          <w:tcPr>
            <w:tcW w:w="1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rPr>
            </w:pPr>
            <w:r w:rsidRPr="00C7727D">
              <w:rPr>
                <w:rFonts w:ascii="Arial" w:hAnsi="Arial" w:cs="Arial"/>
                <w:szCs w:val="22"/>
                <w:lang w:eastAsia="zh-CN"/>
              </w:rPr>
              <w:t xml:space="preserve">Nombre: </w:t>
            </w:r>
          </w:p>
          <w:p w:rsidR="003B36E4" w:rsidRPr="00C7727D" w:rsidRDefault="003B36E4" w:rsidP="00441E87">
            <w:pPr>
              <w:spacing w:line="276" w:lineRule="auto"/>
              <w:rPr>
                <w:rFonts w:ascii="Arial" w:hAnsi="Arial" w:cs="Arial"/>
                <w:szCs w:val="22"/>
                <w:lang w:eastAsia="zh-CN"/>
              </w:rPr>
            </w:pPr>
            <w:r w:rsidRPr="00C7727D">
              <w:rPr>
                <w:rFonts w:ascii="Arial" w:hAnsi="Arial" w:cs="Arial"/>
                <w:szCs w:val="22"/>
                <w:lang w:eastAsia="zh-CN"/>
              </w:rPr>
              <w:t xml:space="preserve">Cargo: </w:t>
            </w:r>
          </w:p>
          <w:p w:rsidR="003B36E4" w:rsidRPr="00C7727D" w:rsidRDefault="003B36E4" w:rsidP="00441E87">
            <w:pPr>
              <w:spacing w:line="276" w:lineRule="auto"/>
              <w:rPr>
                <w:rFonts w:ascii="Arial" w:hAnsi="Arial" w:cs="Arial"/>
                <w:szCs w:val="22"/>
              </w:rPr>
            </w:pPr>
            <w:r w:rsidRPr="00C7727D">
              <w:rPr>
                <w:rFonts w:ascii="Arial" w:hAnsi="Arial" w:cs="Arial"/>
                <w:szCs w:val="22"/>
                <w:lang w:eastAsia="zh-CN"/>
              </w:rPr>
              <w:t>Fecha: XX-XX-2021</w:t>
            </w:r>
          </w:p>
        </w:tc>
        <w:tc>
          <w:tcPr>
            <w:tcW w:w="1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B36E4" w:rsidRPr="00C7727D" w:rsidRDefault="003B36E4" w:rsidP="00441E87">
            <w:pPr>
              <w:spacing w:line="276" w:lineRule="auto"/>
              <w:rPr>
                <w:rFonts w:ascii="Arial" w:hAnsi="Arial" w:cs="Arial"/>
                <w:szCs w:val="22"/>
              </w:rPr>
            </w:pPr>
          </w:p>
          <w:p w:rsidR="003B36E4" w:rsidRPr="00C7727D" w:rsidRDefault="003B36E4" w:rsidP="00441E87">
            <w:pPr>
              <w:spacing w:line="276" w:lineRule="auto"/>
              <w:rPr>
                <w:rFonts w:ascii="Arial" w:hAnsi="Arial" w:cs="Arial"/>
                <w:szCs w:val="22"/>
              </w:rPr>
            </w:pPr>
          </w:p>
          <w:p w:rsidR="003B36E4" w:rsidRPr="00C7727D" w:rsidRDefault="003B36E4" w:rsidP="00441E87">
            <w:pPr>
              <w:spacing w:line="276" w:lineRule="auto"/>
              <w:rPr>
                <w:rFonts w:ascii="Arial" w:hAnsi="Arial" w:cs="Arial"/>
                <w:szCs w:val="22"/>
              </w:rPr>
            </w:pPr>
          </w:p>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lang w:eastAsia="zh-CN"/>
              </w:rPr>
            </w:pPr>
          </w:p>
          <w:p w:rsidR="003B36E4" w:rsidRPr="00C7727D" w:rsidRDefault="003B36E4" w:rsidP="00441E87">
            <w:pPr>
              <w:spacing w:line="276" w:lineRule="auto"/>
              <w:rPr>
                <w:rFonts w:ascii="Arial" w:hAnsi="Arial" w:cs="Arial"/>
                <w:szCs w:val="22"/>
              </w:rPr>
            </w:pPr>
            <w:r w:rsidRPr="00C7727D">
              <w:rPr>
                <w:rFonts w:ascii="Arial" w:hAnsi="Arial" w:cs="Arial"/>
                <w:szCs w:val="22"/>
                <w:lang w:eastAsia="zh-CN"/>
              </w:rPr>
              <w:t xml:space="preserve">Nombre: </w:t>
            </w:r>
          </w:p>
          <w:p w:rsidR="003B36E4" w:rsidRPr="00C7727D" w:rsidRDefault="003B36E4" w:rsidP="00441E87">
            <w:pPr>
              <w:spacing w:line="276" w:lineRule="auto"/>
              <w:rPr>
                <w:rFonts w:ascii="Arial" w:hAnsi="Arial" w:cs="Arial"/>
                <w:szCs w:val="22"/>
                <w:lang w:eastAsia="zh-CN"/>
              </w:rPr>
            </w:pPr>
            <w:r w:rsidRPr="00C7727D">
              <w:rPr>
                <w:rFonts w:ascii="Arial" w:hAnsi="Arial" w:cs="Arial"/>
                <w:szCs w:val="22"/>
                <w:lang w:eastAsia="zh-CN"/>
              </w:rPr>
              <w:t xml:space="preserve">Cargo: </w:t>
            </w:r>
          </w:p>
          <w:p w:rsidR="003B36E4" w:rsidRPr="00C7727D" w:rsidRDefault="003B36E4" w:rsidP="00441E87">
            <w:pPr>
              <w:spacing w:line="276" w:lineRule="auto"/>
              <w:rPr>
                <w:rFonts w:ascii="Arial" w:hAnsi="Arial" w:cs="Arial"/>
                <w:szCs w:val="22"/>
              </w:rPr>
            </w:pPr>
            <w:r w:rsidRPr="00C7727D">
              <w:rPr>
                <w:rFonts w:ascii="Arial" w:hAnsi="Arial" w:cs="Arial"/>
                <w:szCs w:val="22"/>
                <w:lang w:eastAsia="zh-CN"/>
              </w:rPr>
              <w:t>Fecha: XX-XX-2021</w:t>
            </w:r>
          </w:p>
        </w:tc>
      </w:tr>
    </w:tbl>
    <w:p w:rsidR="002B53B1" w:rsidRPr="00C7727D" w:rsidRDefault="002B53B1" w:rsidP="00441E87">
      <w:pPr>
        <w:rPr>
          <w:rFonts w:ascii="Arial" w:hAnsi="Arial" w:cs="Arial"/>
          <w:szCs w:val="22"/>
        </w:rPr>
      </w:pPr>
    </w:p>
    <w:sectPr w:rsidR="002B53B1" w:rsidRPr="00C7727D" w:rsidSect="003B36E4">
      <w:headerReference w:type="default" r:id="rId8"/>
      <w:footerReference w:type="default" r:id="rId9"/>
      <w:pgSz w:w="12240" w:h="15840"/>
      <w:pgMar w:top="1979" w:right="1418" w:bottom="1985"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6FE" w:rsidRDefault="005936FE" w:rsidP="008040F9">
      <w:pPr>
        <w:spacing w:line="240" w:lineRule="auto"/>
      </w:pPr>
      <w:r>
        <w:separator/>
      </w:r>
    </w:p>
  </w:endnote>
  <w:endnote w:type="continuationSeparator" w:id="0">
    <w:p w:rsidR="005936FE" w:rsidRDefault="005936FE" w:rsidP="00804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ork Sans">
    <w:altName w:val="Calibri"/>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0F9" w:rsidRDefault="008040F9" w:rsidP="008040F9">
    <w:pPr>
      <w:pStyle w:val="Piedepgina"/>
      <w:ind w:left="-70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6FE" w:rsidRDefault="005936FE" w:rsidP="008040F9">
      <w:pPr>
        <w:spacing w:line="240" w:lineRule="auto"/>
      </w:pPr>
      <w:r>
        <w:separator/>
      </w:r>
    </w:p>
  </w:footnote>
  <w:footnote w:type="continuationSeparator" w:id="0">
    <w:p w:rsidR="005936FE" w:rsidRDefault="005936FE" w:rsidP="008040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454" w:type="dxa"/>
      <w:tblInd w:w="-5" w:type="dxa"/>
      <w:tblLook w:val="04A0" w:firstRow="1" w:lastRow="0" w:firstColumn="1" w:lastColumn="0" w:noHBand="0" w:noVBand="1"/>
    </w:tblPr>
    <w:tblGrid>
      <w:gridCol w:w="3296"/>
      <w:gridCol w:w="2687"/>
      <w:gridCol w:w="3471"/>
    </w:tblGrid>
    <w:tr w:rsidR="0035611E" w:rsidTr="00BA0F5F">
      <w:trPr>
        <w:trHeight w:val="418"/>
      </w:trPr>
      <w:tc>
        <w:tcPr>
          <w:tcW w:w="3546" w:type="dxa"/>
          <w:vMerge w:val="restart"/>
          <w:vAlign w:val="center"/>
        </w:tcPr>
        <w:p w:rsidR="0035611E" w:rsidRPr="00BA0F5F" w:rsidRDefault="0035611E" w:rsidP="00BA0F5F">
          <w:pPr>
            <w:pStyle w:val="Encabezado"/>
            <w:jc w:val="center"/>
            <w:rPr>
              <w:b/>
            </w:rPr>
          </w:pPr>
          <w:r w:rsidRPr="00BA0F5F">
            <w:rPr>
              <w:b/>
            </w:rPr>
            <w:t>POLITICA DE SEGURIDAD DE LA INFORMACION</w:t>
          </w:r>
        </w:p>
      </w:tc>
      <w:tc>
        <w:tcPr>
          <w:tcW w:w="2954" w:type="dxa"/>
        </w:tcPr>
        <w:p w:rsidR="0035611E" w:rsidRDefault="0035611E">
          <w:pPr>
            <w:pStyle w:val="Encabezado"/>
          </w:pPr>
          <w:r>
            <w:t>Fecha : 28-12-2021</w:t>
          </w:r>
        </w:p>
      </w:tc>
      <w:tc>
        <w:tcPr>
          <w:tcW w:w="2954" w:type="dxa"/>
          <w:vMerge w:val="restart"/>
        </w:tcPr>
        <w:p w:rsidR="0035611E" w:rsidRDefault="0035611E">
          <w:pPr>
            <w:pStyle w:val="Encabezado"/>
          </w:pPr>
          <w:r>
            <w:rPr>
              <w:noProof/>
              <w:lang w:val="en-US"/>
            </w:rPr>
            <w:drawing>
              <wp:anchor distT="0" distB="0" distL="114300" distR="114300" simplePos="0" relativeHeight="251658240" behindDoc="1" locked="0" layoutInCell="1" allowOverlap="1" wp14:anchorId="045579A4" wp14:editId="5E282FC4">
                <wp:simplePos x="0" y="0"/>
                <wp:positionH relativeFrom="page">
                  <wp:posOffset>51435</wp:posOffset>
                </wp:positionH>
                <wp:positionV relativeFrom="paragraph">
                  <wp:posOffset>138430</wp:posOffset>
                </wp:positionV>
                <wp:extent cx="2066925" cy="644880"/>
                <wp:effectExtent l="0" t="0" r="0" b="3175"/>
                <wp:wrapTight wrapText="bothSides">
                  <wp:wrapPolygon edited="0">
                    <wp:start x="0" y="0"/>
                    <wp:lineTo x="0" y="21068"/>
                    <wp:lineTo x="21301" y="21068"/>
                    <wp:lineTo x="21301"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1250"/>
                        <a:stretch/>
                      </pic:blipFill>
                      <pic:spPr bwMode="auto">
                        <a:xfrm>
                          <a:off x="0" y="0"/>
                          <a:ext cx="2066925" cy="644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5611E" w:rsidTr="0035611E">
      <w:trPr>
        <w:trHeight w:val="555"/>
      </w:trPr>
      <w:tc>
        <w:tcPr>
          <w:tcW w:w="3546" w:type="dxa"/>
          <w:vMerge/>
        </w:tcPr>
        <w:p w:rsidR="0035611E" w:rsidRDefault="0035611E">
          <w:pPr>
            <w:pStyle w:val="Encabezado"/>
          </w:pPr>
        </w:p>
      </w:tc>
      <w:tc>
        <w:tcPr>
          <w:tcW w:w="2954" w:type="dxa"/>
        </w:tcPr>
        <w:p w:rsidR="0035611E" w:rsidRDefault="0035611E">
          <w:pPr>
            <w:pStyle w:val="Encabezado"/>
          </w:pPr>
          <w:r>
            <w:t>Código: 13-LI-01</w:t>
          </w:r>
        </w:p>
      </w:tc>
      <w:tc>
        <w:tcPr>
          <w:tcW w:w="2954" w:type="dxa"/>
          <w:vMerge/>
        </w:tcPr>
        <w:p w:rsidR="0035611E" w:rsidRDefault="0035611E">
          <w:pPr>
            <w:pStyle w:val="Encabezado"/>
          </w:pPr>
        </w:p>
      </w:tc>
    </w:tr>
    <w:tr w:rsidR="0035611E" w:rsidTr="0035611E">
      <w:trPr>
        <w:trHeight w:val="237"/>
      </w:trPr>
      <w:tc>
        <w:tcPr>
          <w:tcW w:w="3546" w:type="dxa"/>
          <w:vMerge/>
        </w:tcPr>
        <w:p w:rsidR="0035611E" w:rsidRDefault="0035611E">
          <w:pPr>
            <w:pStyle w:val="Encabezado"/>
          </w:pPr>
        </w:p>
      </w:tc>
      <w:tc>
        <w:tcPr>
          <w:tcW w:w="2954" w:type="dxa"/>
        </w:tcPr>
        <w:p w:rsidR="0035611E" w:rsidRDefault="0035611E">
          <w:pPr>
            <w:pStyle w:val="Encabezado"/>
          </w:pPr>
          <w:r>
            <w:t>Versión: 01</w:t>
          </w:r>
        </w:p>
      </w:tc>
      <w:tc>
        <w:tcPr>
          <w:tcW w:w="2954" w:type="dxa"/>
          <w:vMerge/>
        </w:tcPr>
        <w:p w:rsidR="0035611E" w:rsidRDefault="0035611E">
          <w:pPr>
            <w:pStyle w:val="Encabezado"/>
          </w:pPr>
        </w:p>
      </w:tc>
    </w:tr>
  </w:tbl>
  <w:p w:rsidR="008040F9" w:rsidRDefault="00782C96">
    <w:pPr>
      <w:pStyle w:val="Encabezado"/>
    </w:pPr>
    <w:r>
      <w:rPr>
        <w:noProof/>
        <w:lang w:val="en-US"/>
      </w:rPr>
      <w:drawing>
        <wp:anchor distT="0" distB="0" distL="114300" distR="114300" simplePos="0" relativeHeight="251659264" behindDoc="1" locked="0" layoutInCell="1" allowOverlap="1" wp14:anchorId="2C6713E8" wp14:editId="097373D1">
          <wp:simplePos x="0" y="0"/>
          <wp:positionH relativeFrom="margin">
            <wp:posOffset>-1070610</wp:posOffset>
          </wp:positionH>
          <wp:positionV relativeFrom="page">
            <wp:posOffset>-73647300</wp:posOffset>
          </wp:positionV>
          <wp:extent cx="7810500" cy="22669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10500"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F09"/>
    <w:multiLevelType w:val="hybridMultilevel"/>
    <w:tmpl w:val="8C8AF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71DFE"/>
    <w:multiLevelType w:val="hybridMultilevel"/>
    <w:tmpl w:val="0D26A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5028BA"/>
    <w:multiLevelType w:val="hybridMultilevel"/>
    <w:tmpl w:val="423A3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3D3406"/>
    <w:multiLevelType w:val="hybridMultilevel"/>
    <w:tmpl w:val="09F45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222080"/>
    <w:multiLevelType w:val="hybridMultilevel"/>
    <w:tmpl w:val="308A7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047590"/>
    <w:multiLevelType w:val="hybridMultilevel"/>
    <w:tmpl w:val="F2BCD3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BE757B9"/>
    <w:multiLevelType w:val="hybridMultilevel"/>
    <w:tmpl w:val="28C80E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82122F"/>
    <w:multiLevelType w:val="hybridMultilevel"/>
    <w:tmpl w:val="EFC28F1E"/>
    <w:lvl w:ilvl="0" w:tplc="0532AD4C">
      <w:start w:val="1"/>
      <w:numFmt w:val="decimal"/>
      <w:lvlText w:val="%1."/>
      <w:lvlJc w:val="left"/>
      <w:pPr>
        <w:ind w:left="720" w:hanging="360"/>
      </w:pPr>
      <w:rPr>
        <w:sz w:val="24"/>
        <w:szCs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1F5A64"/>
    <w:multiLevelType w:val="hybridMultilevel"/>
    <w:tmpl w:val="583C731E"/>
    <w:lvl w:ilvl="0" w:tplc="E3108F46">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D2A55F7"/>
    <w:multiLevelType w:val="hybridMultilevel"/>
    <w:tmpl w:val="EEEC76A2"/>
    <w:lvl w:ilvl="0" w:tplc="04090001">
      <w:start w:val="1"/>
      <w:numFmt w:val="bullet"/>
      <w:lvlText w:val=""/>
      <w:lvlJc w:val="left"/>
      <w:pPr>
        <w:ind w:left="720" w:hanging="360"/>
      </w:pPr>
      <w:rPr>
        <w:rFonts w:ascii="Symbol" w:hAnsi="Symbol" w:hint="default"/>
      </w:rPr>
    </w:lvl>
    <w:lvl w:ilvl="1" w:tplc="7E7CFF06">
      <w:numFmt w:val="bullet"/>
      <w:lvlText w:val="-"/>
      <w:lvlJc w:val="left"/>
      <w:pPr>
        <w:ind w:left="1440" w:hanging="360"/>
      </w:pPr>
      <w:rPr>
        <w:rFonts w:ascii="Arial" w:eastAsiaTheme="minorHAns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C2301"/>
    <w:multiLevelType w:val="hybridMultilevel"/>
    <w:tmpl w:val="A4502D30"/>
    <w:lvl w:ilvl="0" w:tplc="122EE832">
      <w:start w:val="1"/>
      <w:numFmt w:val="bullet"/>
      <w:pStyle w:val="Prrafodelista"/>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5"/>
  </w:num>
  <w:num w:numId="5">
    <w:abstractNumId w:val="7"/>
  </w:num>
  <w:num w:numId="6">
    <w:abstractNumId w:val="1"/>
  </w:num>
  <w:num w:numId="7">
    <w:abstractNumId w:val="4"/>
  </w:num>
  <w:num w:numId="8">
    <w:abstractNumId w:val="3"/>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F9"/>
    <w:rsid w:val="00032F5E"/>
    <w:rsid w:val="00177EE4"/>
    <w:rsid w:val="001B633F"/>
    <w:rsid w:val="002508BF"/>
    <w:rsid w:val="002A28E2"/>
    <w:rsid w:val="002B53B1"/>
    <w:rsid w:val="002C5508"/>
    <w:rsid w:val="0035611E"/>
    <w:rsid w:val="003B36E4"/>
    <w:rsid w:val="004148B5"/>
    <w:rsid w:val="00437177"/>
    <w:rsid w:val="00441E87"/>
    <w:rsid w:val="004F0A66"/>
    <w:rsid w:val="005936FE"/>
    <w:rsid w:val="006F631E"/>
    <w:rsid w:val="00767F74"/>
    <w:rsid w:val="00782C96"/>
    <w:rsid w:val="008040F9"/>
    <w:rsid w:val="00825329"/>
    <w:rsid w:val="009450CF"/>
    <w:rsid w:val="00B27888"/>
    <w:rsid w:val="00B6398F"/>
    <w:rsid w:val="00B97186"/>
    <w:rsid w:val="00BA0F5F"/>
    <w:rsid w:val="00C71164"/>
    <w:rsid w:val="00C7727D"/>
    <w:rsid w:val="00C9258D"/>
    <w:rsid w:val="00D200E1"/>
    <w:rsid w:val="00E53AC9"/>
    <w:rsid w:val="00EC1A48"/>
    <w:rsid w:val="00F22577"/>
    <w:rsid w:val="00F4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28261"/>
  <w15:chartTrackingRefBased/>
  <w15:docId w15:val="{F44A5C3F-07D0-4F1B-A9CD-169446DA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6E4"/>
    <w:pPr>
      <w:spacing w:after="0" w:line="360" w:lineRule="auto"/>
      <w:jc w:val="both"/>
    </w:pPr>
    <w:rPr>
      <w:rFonts w:ascii="Work Sans" w:hAnsi="Work Sans"/>
      <w:szCs w:val="24"/>
      <w:lang w:val="es-ES"/>
    </w:rPr>
  </w:style>
  <w:style w:type="paragraph" w:styleId="Ttulo1">
    <w:name w:val="heading 1"/>
    <w:basedOn w:val="Normal"/>
    <w:next w:val="Normal"/>
    <w:link w:val="Ttulo1Car"/>
    <w:uiPriority w:val="9"/>
    <w:qFormat/>
    <w:rsid w:val="003B36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B36E4"/>
    <w:pPr>
      <w:keepNext/>
      <w:keepLines/>
      <w:spacing w:before="40"/>
      <w:jc w:val="left"/>
      <w:outlineLvl w:val="1"/>
    </w:pPr>
    <w:rPr>
      <w:rFonts w:eastAsiaTheme="majorEastAsia" w:cstheme="majorBidi"/>
      <w:b/>
      <w:sz w:val="36"/>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40F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040F9"/>
    <w:rPr>
      <w:lang w:val="es-CO"/>
    </w:rPr>
  </w:style>
  <w:style w:type="paragraph" w:styleId="Piedepgina">
    <w:name w:val="footer"/>
    <w:basedOn w:val="Normal"/>
    <w:link w:val="PiedepginaCar"/>
    <w:uiPriority w:val="99"/>
    <w:unhideWhenUsed/>
    <w:rsid w:val="008040F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040F9"/>
    <w:rPr>
      <w:lang w:val="es-CO"/>
    </w:rPr>
  </w:style>
  <w:style w:type="table" w:styleId="Tablaconcuadrcula">
    <w:name w:val="Table Grid"/>
    <w:basedOn w:val="Tablanormal"/>
    <w:uiPriority w:val="39"/>
    <w:rsid w:val="003B3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B36E4"/>
    <w:rPr>
      <w:rFonts w:ascii="Work Sans" w:eastAsiaTheme="majorEastAsia" w:hAnsi="Work Sans" w:cstheme="majorBidi"/>
      <w:b/>
      <w:sz w:val="36"/>
      <w:szCs w:val="40"/>
      <w:lang w:val="es-ES"/>
    </w:rPr>
  </w:style>
  <w:style w:type="paragraph" w:styleId="Prrafodelista">
    <w:name w:val="List Paragraph"/>
    <w:basedOn w:val="Normal"/>
    <w:uiPriority w:val="34"/>
    <w:qFormat/>
    <w:rsid w:val="003B36E4"/>
    <w:pPr>
      <w:numPr>
        <w:numId w:val="1"/>
      </w:numPr>
      <w:contextualSpacing/>
    </w:pPr>
  </w:style>
  <w:style w:type="paragraph" w:customStyle="1" w:styleId="Default">
    <w:name w:val="Default"/>
    <w:rsid w:val="003B36E4"/>
    <w:pPr>
      <w:autoSpaceDE w:val="0"/>
      <w:autoSpaceDN w:val="0"/>
      <w:adjustRightInd w:val="0"/>
      <w:spacing w:after="0" w:line="240" w:lineRule="auto"/>
    </w:pPr>
    <w:rPr>
      <w:rFonts w:ascii="Calibri" w:hAnsi="Calibri" w:cs="Calibri"/>
      <w:color w:val="000000"/>
      <w:sz w:val="24"/>
      <w:szCs w:val="24"/>
      <w:lang w:val="es-CO"/>
    </w:rPr>
  </w:style>
  <w:style w:type="character" w:customStyle="1" w:styleId="Ttulo1Car">
    <w:name w:val="Título 1 Car"/>
    <w:basedOn w:val="Fuentedeprrafopredeter"/>
    <w:link w:val="Ttulo1"/>
    <w:uiPriority w:val="9"/>
    <w:rsid w:val="003B36E4"/>
    <w:rPr>
      <w:rFonts w:asciiTheme="majorHAnsi" w:eastAsiaTheme="majorEastAsia" w:hAnsiTheme="majorHAnsi" w:cstheme="majorBidi"/>
      <w:color w:val="2E74B5" w:themeColor="accent1" w:themeShade="BF"/>
      <w:sz w:val="32"/>
      <w:szCs w:val="32"/>
      <w:lang w:val="es-ES"/>
    </w:rPr>
  </w:style>
  <w:style w:type="paragraph" w:styleId="TtuloTDC">
    <w:name w:val="TOC Heading"/>
    <w:basedOn w:val="Ttulo1"/>
    <w:next w:val="Normal"/>
    <w:uiPriority w:val="39"/>
    <w:unhideWhenUsed/>
    <w:qFormat/>
    <w:rsid w:val="003B36E4"/>
    <w:pPr>
      <w:spacing w:line="259" w:lineRule="auto"/>
      <w:jc w:val="left"/>
      <w:outlineLvl w:val="9"/>
    </w:pPr>
    <w:rPr>
      <w:lang w:val="es-CO" w:eastAsia="es-CO"/>
    </w:rPr>
  </w:style>
  <w:style w:type="paragraph" w:styleId="TDC2">
    <w:name w:val="toc 2"/>
    <w:basedOn w:val="Normal"/>
    <w:next w:val="Normal"/>
    <w:autoRedefine/>
    <w:uiPriority w:val="39"/>
    <w:unhideWhenUsed/>
    <w:rsid w:val="003B36E4"/>
    <w:pPr>
      <w:spacing w:after="100"/>
      <w:ind w:left="220"/>
    </w:pPr>
  </w:style>
  <w:style w:type="character" w:styleId="Hipervnculo">
    <w:name w:val="Hyperlink"/>
    <w:basedOn w:val="Fuentedeprrafopredeter"/>
    <w:uiPriority w:val="99"/>
    <w:unhideWhenUsed/>
    <w:rsid w:val="003B36E4"/>
    <w:rPr>
      <w:color w:val="0563C1" w:themeColor="hyperlink"/>
      <w:u w:val="single"/>
    </w:rPr>
  </w:style>
  <w:style w:type="paragraph" w:styleId="Sinespaciado">
    <w:name w:val="No Spacing"/>
    <w:uiPriority w:val="1"/>
    <w:qFormat/>
    <w:rsid w:val="00441E87"/>
    <w:pPr>
      <w:spacing w:after="0" w:line="240" w:lineRule="auto"/>
      <w:jc w:val="both"/>
    </w:pPr>
    <w:rPr>
      <w:rFonts w:ascii="Work Sans" w:hAnsi="Work Sans"/>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BFBC9-0C71-4FAE-A01C-35A608AD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4693</Words>
  <Characters>26754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2021-12-21T20:52:00Z</dcterms:created>
  <dcterms:modified xsi:type="dcterms:W3CDTF">2022-04-27T15:03:00Z</dcterms:modified>
</cp:coreProperties>
</file>